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23.040.80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J31</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CFA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大型旋回破碎机机架铸钢件技术规范</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steel castings for frame of large gyratory crusher</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中国铸造协会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rPr>
          <w:rFonts w:hint="eastAsia"/>
        </w:rPr>
      </w:pPr>
      <w:bookmarkStart w:id="19" w:name="BookMark1"/>
      <w:bookmarkStart w:id="20" w:name="_Toc142041845"/>
      <w:bookmarkStart w:id="21" w:name="_Toc142037208"/>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"_Toc142053803" </w:instrText>
      </w:r>
      <w:r>
        <w:fldChar w:fldCharType="separate"/>
      </w:r>
      <w:r>
        <w:rPr>
          <w:rStyle w:val="32"/>
        </w:rPr>
        <w:t>前言</w:t>
      </w:r>
      <w:r>
        <w:tab/>
      </w:r>
      <w:r>
        <w:fldChar w:fldCharType="begin"/>
      </w:r>
      <w:r>
        <w:instrText xml:space="preserve"> PAGEREF _Toc142053803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"_Toc142053804" </w:instrText>
      </w:r>
      <w:r>
        <w:fldChar w:fldCharType="separate"/>
      </w:r>
      <w:r>
        <w:rPr>
          <w:rStyle w:val="32"/>
        </w:rPr>
        <w:t>引言</w:t>
      </w:r>
      <w:r>
        <w:tab/>
      </w:r>
      <w:r>
        <w:fldChar w:fldCharType="begin"/>
      </w:r>
      <w:r>
        <w:instrText xml:space="preserve"> PAGEREF _Toc142053804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"_Toc142053805" </w:instrText>
      </w:r>
      <w:r>
        <w:fldChar w:fldCharType="separate"/>
      </w:r>
      <w:r>
        <w:rPr>
          <w:rStyle w:val="32"/>
        </w:rPr>
        <w:t>1  范围</w:t>
      </w:r>
      <w:r>
        <w:tab/>
      </w:r>
      <w:r>
        <w:fldChar w:fldCharType="begin"/>
      </w:r>
      <w:r>
        <w:instrText xml:space="preserve"> PAGEREF _Toc142053805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"_Toc142053806" </w:instrText>
      </w:r>
      <w:r>
        <w:fldChar w:fldCharType="separate"/>
      </w:r>
      <w:r>
        <w:rPr>
          <w:rStyle w:val="32"/>
        </w:rPr>
        <w:t>2  规范性引用文件</w:t>
      </w:r>
      <w:r>
        <w:tab/>
      </w:r>
      <w:r>
        <w:fldChar w:fldCharType="begin"/>
      </w:r>
      <w:r>
        <w:instrText xml:space="preserve"> PAGEREF _Toc142053806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"_Toc142053807" </w:instrText>
      </w:r>
      <w:r>
        <w:fldChar w:fldCharType="separate"/>
      </w:r>
      <w:r>
        <w:rPr>
          <w:rStyle w:val="32"/>
        </w:rPr>
        <w:t>3  术语和定义</w:t>
      </w:r>
      <w:r>
        <w:tab/>
      </w:r>
      <w:r>
        <w:fldChar w:fldCharType="begin"/>
      </w:r>
      <w:r>
        <w:instrText xml:space="preserve"> PAGEREF _Toc142053807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"_Toc142053808" </w:instrText>
      </w:r>
      <w:r>
        <w:fldChar w:fldCharType="separate"/>
      </w:r>
      <w:r>
        <w:rPr>
          <w:rStyle w:val="32"/>
        </w:rPr>
        <w:t>4  技术要求</w:t>
      </w:r>
      <w:r>
        <w:tab/>
      </w:r>
      <w:r>
        <w:fldChar w:fldCharType="begin"/>
      </w:r>
      <w:r>
        <w:instrText xml:space="preserve"> PAGEREF _Toc142053808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"_Toc142053809" </w:instrText>
      </w:r>
      <w:r>
        <w:fldChar w:fldCharType="separate"/>
      </w:r>
      <w:r>
        <w:rPr>
          <w:rStyle w:val="32"/>
          <w14:scene3d>
            <w14:lightRig w14:rig="threePt" w14:dir="t">
              <w14:rot w14:lat="0" w14:lon="0" w14:rev="0"/>
            </w14:lightRig>
          </w14:scene3d>
        </w:rPr>
        <w:t xml:space="preserve">4.1 </w:t>
      </w:r>
      <w:r>
        <w:rPr>
          <w:rStyle w:val="32"/>
        </w:rPr>
        <w:t xml:space="preserve"> 化学成分</w:t>
      </w:r>
      <w:r>
        <w:tab/>
      </w:r>
      <w:r>
        <w:fldChar w:fldCharType="begin"/>
      </w:r>
      <w:r>
        <w:instrText xml:space="preserve"> PAGEREF _Toc142053809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"_Toc142053810" </w:instrText>
      </w:r>
      <w:r>
        <w:fldChar w:fldCharType="separate"/>
      </w:r>
      <w:r>
        <w:rPr>
          <w:rStyle w:val="32"/>
          <w14:scene3d>
            <w14:lightRig w14:rig="threePt" w14:dir="t">
              <w14:rot w14:lat="0" w14:lon="0" w14:rev="0"/>
            </w14:lightRig>
          </w14:scene3d>
        </w:rPr>
        <w:t xml:space="preserve">4.2 </w:t>
      </w:r>
      <w:r>
        <w:rPr>
          <w:rStyle w:val="32"/>
        </w:rPr>
        <w:t xml:space="preserve"> 力学性能</w:t>
      </w:r>
      <w:r>
        <w:tab/>
      </w:r>
      <w:r>
        <w:fldChar w:fldCharType="begin"/>
      </w:r>
      <w:r>
        <w:instrText xml:space="preserve"> PAGEREF _Toc142053810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"_Toc142053811" </w:instrText>
      </w:r>
      <w:r>
        <w:fldChar w:fldCharType="separate"/>
      </w:r>
      <w:r>
        <w:rPr>
          <w:rStyle w:val="32"/>
          <w14:scene3d>
            <w14:lightRig w14:rig="threePt" w14:dir="t">
              <w14:rot w14:lat="0" w14:lon="0" w14:rev="0"/>
            </w14:lightRig>
          </w14:scene3d>
        </w:rPr>
        <w:t xml:space="preserve">4.3 </w:t>
      </w:r>
      <w:r>
        <w:rPr>
          <w:rStyle w:val="32"/>
        </w:rPr>
        <w:t xml:space="preserve"> 表面质量</w:t>
      </w:r>
      <w:r>
        <w:tab/>
      </w:r>
      <w:r>
        <w:fldChar w:fldCharType="begin"/>
      </w:r>
      <w:r>
        <w:instrText xml:space="preserve"> PAGEREF _Toc142053811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"_Toc142053812" </w:instrText>
      </w:r>
      <w:r>
        <w:fldChar w:fldCharType="separate"/>
      </w:r>
      <w:r>
        <w:rPr>
          <w:rStyle w:val="32"/>
          <w14:scene3d>
            <w14:lightRig w14:rig="threePt" w14:dir="t">
              <w14:rot w14:lat="0" w14:lon="0" w14:rev="0"/>
            </w14:lightRig>
          </w14:scene3d>
        </w:rPr>
        <w:t xml:space="preserve">4.4 </w:t>
      </w:r>
      <w:r>
        <w:rPr>
          <w:rStyle w:val="32"/>
        </w:rPr>
        <w:t xml:space="preserve"> 尺寸公差</w:t>
      </w:r>
      <w:r>
        <w:tab/>
      </w:r>
      <w:r>
        <w:fldChar w:fldCharType="begin"/>
      </w:r>
      <w:r>
        <w:instrText xml:space="preserve"> PAGEREF _Toc142053812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"_Toc142053813" </w:instrText>
      </w:r>
      <w:r>
        <w:fldChar w:fldCharType="separate"/>
      </w:r>
      <w:r>
        <w:rPr>
          <w:rStyle w:val="32"/>
          <w14:scene3d>
            <w14:lightRig w14:rig="threePt" w14:dir="t">
              <w14:rot w14:lat="0" w14:lon="0" w14:rev="0"/>
            </w14:lightRig>
          </w14:scene3d>
        </w:rPr>
        <w:t xml:space="preserve">4.5 </w:t>
      </w:r>
      <w:r>
        <w:rPr>
          <w:rStyle w:val="32"/>
        </w:rPr>
        <w:t xml:space="preserve"> 无损检测</w:t>
      </w:r>
      <w:r>
        <w:tab/>
      </w:r>
      <w:r>
        <w:fldChar w:fldCharType="begin"/>
      </w:r>
      <w:r>
        <w:instrText xml:space="preserve"> PAGEREF _Toc142053813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"_Toc142053814" </w:instrText>
      </w:r>
      <w:r>
        <w:fldChar w:fldCharType="separate"/>
      </w:r>
      <w:r>
        <w:rPr>
          <w:rStyle w:val="32"/>
        </w:rPr>
        <w:t>5  试验方法</w:t>
      </w:r>
      <w:r>
        <w:tab/>
      </w:r>
      <w:r>
        <w:fldChar w:fldCharType="begin"/>
      </w:r>
      <w:r>
        <w:instrText xml:space="preserve"> PAGEREF _Toc142053814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"_Toc142053815" </w:instrText>
      </w:r>
      <w:r>
        <w:fldChar w:fldCharType="separate"/>
      </w:r>
      <w:r>
        <w:rPr>
          <w:rStyle w:val="32"/>
          <w14:scene3d>
            <w14:lightRig w14:rig="threePt" w14:dir="t">
              <w14:rot w14:lat="0" w14:lon="0" w14:rev="0"/>
            </w14:lightRig>
          </w14:scene3d>
        </w:rPr>
        <w:t xml:space="preserve">5.1 </w:t>
      </w:r>
      <w:r>
        <w:rPr>
          <w:rStyle w:val="32"/>
        </w:rPr>
        <w:t xml:space="preserve"> 化学成分试验</w:t>
      </w:r>
      <w:r>
        <w:tab/>
      </w:r>
      <w:r>
        <w:fldChar w:fldCharType="begin"/>
      </w:r>
      <w:r>
        <w:instrText xml:space="preserve"> PAGEREF _Toc142053815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"_Toc142053816" </w:instrText>
      </w:r>
      <w:r>
        <w:fldChar w:fldCharType="separate"/>
      </w:r>
      <w:r>
        <w:rPr>
          <w:rStyle w:val="32"/>
          <w14:scene3d>
            <w14:lightRig w14:rig="threePt" w14:dir="t">
              <w14:rot w14:lat="0" w14:lon="0" w14:rev="0"/>
            </w14:lightRig>
          </w14:scene3d>
        </w:rPr>
        <w:t xml:space="preserve">5.2 </w:t>
      </w:r>
      <w:r>
        <w:rPr>
          <w:rStyle w:val="32"/>
        </w:rPr>
        <w:t xml:space="preserve"> 力学性能试验</w:t>
      </w:r>
      <w:r>
        <w:tab/>
      </w:r>
      <w:r>
        <w:fldChar w:fldCharType="begin"/>
      </w:r>
      <w:r>
        <w:instrText xml:space="preserve"> PAGEREF _Toc142053816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"_Toc142053817" </w:instrText>
      </w:r>
      <w:r>
        <w:fldChar w:fldCharType="separate"/>
      </w:r>
      <w:r>
        <w:rPr>
          <w:rStyle w:val="32"/>
          <w14:scene3d>
            <w14:lightRig w14:rig="threePt" w14:dir="t">
              <w14:rot w14:lat="0" w14:lon="0" w14:rev="0"/>
            </w14:lightRig>
          </w14:scene3d>
        </w:rPr>
        <w:t xml:space="preserve">5.3 </w:t>
      </w:r>
      <w:r>
        <w:rPr>
          <w:rStyle w:val="32"/>
        </w:rPr>
        <w:t xml:space="preserve"> 表面质量检验和尺寸检验</w:t>
      </w:r>
      <w:r>
        <w:tab/>
      </w:r>
      <w:r>
        <w:fldChar w:fldCharType="begin"/>
      </w:r>
      <w:r>
        <w:instrText xml:space="preserve"> PAGEREF _Toc142053817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"_Toc142053818" </w:instrText>
      </w:r>
      <w:r>
        <w:fldChar w:fldCharType="separate"/>
      </w:r>
      <w:r>
        <w:rPr>
          <w:rStyle w:val="32"/>
          <w14:scene3d>
            <w14:lightRig w14:rig="threePt" w14:dir="t">
              <w14:rot w14:lat="0" w14:lon="0" w14:rev="0"/>
            </w14:lightRig>
          </w14:scene3d>
        </w:rPr>
        <w:t xml:space="preserve">5.4 </w:t>
      </w:r>
      <w:r>
        <w:rPr>
          <w:rStyle w:val="32"/>
        </w:rPr>
        <w:t xml:space="preserve"> 无损检测</w:t>
      </w:r>
      <w:r>
        <w:tab/>
      </w:r>
      <w:r>
        <w:fldChar w:fldCharType="begin"/>
      </w:r>
      <w:r>
        <w:instrText xml:space="preserve"> PAGEREF _Toc142053818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"_Toc142053819" </w:instrText>
      </w:r>
      <w:r>
        <w:fldChar w:fldCharType="separate"/>
      </w:r>
      <w:r>
        <w:rPr>
          <w:rStyle w:val="32"/>
        </w:rPr>
        <w:t>6  检验规则</w:t>
      </w:r>
      <w:r>
        <w:tab/>
      </w:r>
      <w:r>
        <w:fldChar w:fldCharType="begin"/>
      </w:r>
      <w:r>
        <w:instrText xml:space="preserve"> PAGEREF _Toc142053819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"_Toc142053820" </w:instrText>
      </w:r>
      <w:r>
        <w:fldChar w:fldCharType="separate"/>
      </w:r>
      <w:r>
        <w:rPr>
          <w:rStyle w:val="32"/>
          <w14:scene3d>
            <w14:lightRig w14:rig="threePt" w14:dir="t">
              <w14:rot w14:lat="0" w14:lon="0" w14:rev="0"/>
            </w14:lightRig>
          </w14:scene3d>
        </w:rPr>
        <w:t xml:space="preserve">6.1 </w:t>
      </w:r>
      <w:r>
        <w:rPr>
          <w:rStyle w:val="32"/>
        </w:rPr>
        <w:t xml:space="preserve"> 检验批次的构成</w:t>
      </w:r>
      <w:r>
        <w:tab/>
      </w:r>
      <w:r>
        <w:fldChar w:fldCharType="begin"/>
      </w:r>
      <w:r>
        <w:instrText xml:space="preserve"> PAGEREF _Toc142053820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"_Toc142053821" </w:instrText>
      </w:r>
      <w:r>
        <w:fldChar w:fldCharType="separate"/>
      </w:r>
      <w:r>
        <w:rPr>
          <w:rStyle w:val="32"/>
          <w14:scene3d>
            <w14:lightRig w14:rig="threePt" w14:dir="t">
              <w14:rot w14:lat="0" w14:lon="0" w14:rev="0"/>
            </w14:lightRig>
          </w14:scene3d>
        </w:rPr>
        <w:t xml:space="preserve">6.2 </w:t>
      </w:r>
      <w:r>
        <w:rPr>
          <w:rStyle w:val="32"/>
        </w:rPr>
        <w:t xml:space="preserve"> 检验项目与判定</w:t>
      </w:r>
      <w:r>
        <w:tab/>
      </w:r>
      <w:r>
        <w:fldChar w:fldCharType="begin"/>
      </w:r>
      <w:r>
        <w:instrText xml:space="preserve"> PAGEREF _Toc142053821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"_Toc142053822" </w:instrText>
      </w:r>
      <w:r>
        <w:fldChar w:fldCharType="separate"/>
      </w:r>
      <w:r>
        <w:rPr>
          <w:rStyle w:val="32"/>
        </w:rPr>
        <w:t>7  订货要求</w:t>
      </w:r>
      <w:r>
        <w:tab/>
      </w:r>
      <w:r>
        <w:fldChar w:fldCharType="begin"/>
      </w:r>
      <w:r>
        <w:instrText xml:space="preserve"> PAGEREF _Toc142053822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"_Toc142053823" </w:instrText>
      </w:r>
      <w:r>
        <w:fldChar w:fldCharType="separate"/>
      </w:r>
      <w:r>
        <w:rPr>
          <w:rStyle w:val="32"/>
        </w:rPr>
        <w:t>8  制造工艺</w:t>
      </w:r>
      <w:r>
        <w:tab/>
      </w:r>
      <w:r>
        <w:fldChar w:fldCharType="begin"/>
      </w:r>
      <w:r>
        <w:instrText xml:space="preserve"> PAGEREF _Toc142053823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"_Toc142053824" </w:instrText>
      </w:r>
      <w:r>
        <w:fldChar w:fldCharType="separate"/>
      </w:r>
      <w:r>
        <w:rPr>
          <w:rStyle w:val="32"/>
          <w14:scene3d>
            <w14:lightRig w14:rig="threePt" w14:dir="t">
              <w14:rot w14:lat="0" w14:lon="0" w14:rev="0"/>
            </w14:lightRig>
          </w14:scene3d>
        </w:rPr>
        <w:t xml:space="preserve">8.1 </w:t>
      </w:r>
      <w:r>
        <w:rPr>
          <w:rStyle w:val="32"/>
        </w:rPr>
        <w:t xml:space="preserve"> 概述</w:t>
      </w:r>
      <w:r>
        <w:tab/>
      </w:r>
      <w:r>
        <w:fldChar w:fldCharType="begin"/>
      </w:r>
      <w:r>
        <w:instrText xml:space="preserve"> PAGEREF _Toc142053824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"_Toc142053825" </w:instrText>
      </w:r>
      <w:r>
        <w:fldChar w:fldCharType="separate"/>
      </w:r>
      <w:r>
        <w:rPr>
          <w:rStyle w:val="32"/>
          <w14:scene3d>
            <w14:lightRig w14:rig="threePt" w14:dir="t">
              <w14:rot w14:lat="0" w14:lon="0" w14:rev="0"/>
            </w14:lightRig>
          </w14:scene3d>
        </w:rPr>
        <w:t xml:space="preserve">8.2 </w:t>
      </w:r>
      <w:r>
        <w:rPr>
          <w:rStyle w:val="32"/>
        </w:rPr>
        <w:t xml:space="preserve"> 熔炼</w:t>
      </w:r>
      <w:r>
        <w:tab/>
      </w:r>
      <w:r>
        <w:fldChar w:fldCharType="begin"/>
      </w:r>
      <w:r>
        <w:instrText xml:space="preserve"> PAGEREF _Toc142053825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"_Toc142053826" </w:instrText>
      </w:r>
      <w:r>
        <w:fldChar w:fldCharType="separate"/>
      </w:r>
      <w:r>
        <w:rPr>
          <w:rStyle w:val="32"/>
          <w14:scene3d>
            <w14:lightRig w14:rig="threePt" w14:dir="t">
              <w14:rot w14:lat="0" w14:lon="0" w14:rev="0"/>
            </w14:lightRig>
          </w14:scene3d>
        </w:rPr>
        <w:t xml:space="preserve">8.3 </w:t>
      </w:r>
      <w:r>
        <w:rPr>
          <w:rStyle w:val="32"/>
        </w:rPr>
        <w:t xml:space="preserve"> 铸造</w:t>
      </w:r>
      <w:r>
        <w:tab/>
      </w:r>
      <w:r>
        <w:fldChar w:fldCharType="begin"/>
      </w:r>
      <w:r>
        <w:instrText xml:space="preserve"> PAGEREF _Toc142053826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"_Toc142053827" </w:instrText>
      </w:r>
      <w:r>
        <w:fldChar w:fldCharType="separate"/>
      </w:r>
      <w:r>
        <w:rPr>
          <w:rStyle w:val="32"/>
          <w14:scene3d>
            <w14:lightRig w14:rig="threePt" w14:dir="t">
              <w14:rot w14:lat="0" w14:lon="0" w14:rev="0"/>
            </w14:lightRig>
          </w14:scene3d>
        </w:rPr>
        <w:t xml:space="preserve">8.4 </w:t>
      </w:r>
      <w:r>
        <w:rPr>
          <w:rStyle w:val="32"/>
        </w:rPr>
        <w:t xml:space="preserve"> 清理</w:t>
      </w:r>
      <w:r>
        <w:tab/>
      </w:r>
      <w:r>
        <w:fldChar w:fldCharType="begin"/>
      </w:r>
      <w:r>
        <w:instrText xml:space="preserve"> PAGEREF _Toc142053827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"_Toc142053828" </w:instrText>
      </w:r>
      <w:r>
        <w:fldChar w:fldCharType="separate"/>
      </w:r>
      <w:r>
        <w:rPr>
          <w:rStyle w:val="32"/>
          <w14:scene3d>
            <w14:lightRig w14:rig="threePt" w14:dir="t">
              <w14:rot w14:lat="0" w14:lon="0" w14:rev="0"/>
            </w14:lightRig>
          </w14:scene3d>
        </w:rPr>
        <w:t xml:space="preserve">8.5 </w:t>
      </w:r>
      <w:r>
        <w:rPr>
          <w:rStyle w:val="32"/>
        </w:rPr>
        <w:t xml:space="preserve"> 热处理</w:t>
      </w:r>
      <w:r>
        <w:tab/>
      </w:r>
      <w:r>
        <w:fldChar w:fldCharType="begin"/>
      </w:r>
      <w:r>
        <w:instrText xml:space="preserve"> PAGEREF _Toc142053828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"_Toc142053829" </w:instrText>
      </w:r>
      <w:r>
        <w:fldChar w:fldCharType="separate"/>
      </w:r>
      <w:r>
        <w:rPr>
          <w:rStyle w:val="32"/>
          <w14:scene3d>
            <w14:lightRig w14:rig="threePt" w14:dir="t">
              <w14:rot w14:lat="0" w14:lon="0" w14:rev="0"/>
            </w14:lightRig>
          </w14:scene3d>
        </w:rPr>
        <w:t xml:space="preserve">8.6 </w:t>
      </w:r>
      <w:r>
        <w:rPr>
          <w:rStyle w:val="32"/>
        </w:rPr>
        <w:t xml:space="preserve"> 焊补及清整</w:t>
      </w:r>
      <w:r>
        <w:tab/>
      </w:r>
      <w:r>
        <w:fldChar w:fldCharType="begin"/>
      </w:r>
      <w:r>
        <w:instrText xml:space="preserve"> PAGEREF _Toc142053829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"_Toc142053830" </w:instrText>
      </w:r>
      <w:r>
        <w:fldChar w:fldCharType="separate"/>
      </w:r>
      <w:r>
        <w:rPr>
          <w:rStyle w:val="32"/>
          <w14:scene3d>
            <w14:lightRig w14:rig="threePt" w14:dir="t">
              <w14:rot w14:lat="0" w14:lon="0" w14:rev="0"/>
            </w14:lightRig>
          </w14:scene3d>
        </w:rPr>
        <w:t xml:space="preserve">8.7 </w:t>
      </w:r>
      <w:r>
        <w:rPr>
          <w:rStyle w:val="32"/>
        </w:rPr>
        <w:t xml:space="preserve"> 粗加工</w:t>
      </w:r>
      <w:r>
        <w:tab/>
      </w:r>
      <w:r>
        <w:fldChar w:fldCharType="begin"/>
      </w:r>
      <w:r>
        <w:instrText xml:space="preserve"> PAGEREF _Toc142053830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"_Toc142053831" </w:instrText>
      </w:r>
      <w:r>
        <w:fldChar w:fldCharType="separate"/>
      </w:r>
      <w:r>
        <w:rPr>
          <w:rStyle w:val="32"/>
        </w:rPr>
        <w:t>9  质量证明书</w:t>
      </w:r>
      <w:r>
        <w:tab/>
      </w:r>
      <w:r>
        <w:fldChar w:fldCharType="begin"/>
      </w:r>
      <w:r>
        <w:instrText xml:space="preserve"> PAGEREF _Toc142053831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"_Toc142053832" </w:instrText>
      </w:r>
      <w:r>
        <w:fldChar w:fldCharType="separate"/>
      </w:r>
      <w:r>
        <w:rPr>
          <w:rStyle w:val="32"/>
        </w:rPr>
        <w:t>10  标识、包装和运输</w:t>
      </w:r>
      <w:r>
        <w:tab/>
      </w:r>
      <w:r>
        <w:fldChar w:fldCharType="begin"/>
      </w:r>
      <w:r>
        <w:instrText xml:space="preserve"> PAGEREF _Toc142053832 \h </w:instrText>
      </w:r>
      <w:r>
        <w:fldChar w:fldCharType="separate"/>
      </w:r>
      <w:r>
        <w:t>8</w:t>
      </w:r>
      <w:r>
        <w:fldChar w:fldCharType="end"/>
      </w:r>
      <w:r>
        <w:fldChar w:fldCharType="end"/>
      </w:r>
    </w:p>
    <w:p>
      <w:pPr>
        <w:pStyle w:val="56"/>
        <w:spacing w:line="300" w:lineRule="exact"/>
        <w:ind w:firstLine="420"/>
      </w:pPr>
      <w:r>
        <w:fldChar w:fldCharType="end"/>
      </w:r>
      <w:bookmarkStart w:id="22" w:name="muci"/>
      <w:bookmarkEnd w:id="22"/>
      <w:r>
        <w:fldChar w:fldCharType="begin"/>
      </w:r>
      <w:r>
        <w:instrText xml:space="preserve"> TOC \o "9-9" \h \t "标准文件_正文表标题,1,标准文件_附录表标题,1" </w:instrText>
      </w:r>
      <w:r>
        <w:fldChar w:fldCharType="separate"/>
      </w:r>
    </w:p>
    <w:p>
      <w:pPr>
        <w:pStyle w:val="19"/>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"_Toc142053833" </w:instrText>
      </w:r>
      <w:r>
        <w:fldChar w:fldCharType="separate"/>
      </w:r>
      <w:r>
        <w:rPr>
          <w:rStyle w:val="32"/>
        </w:rPr>
        <w:t>表1  化学成分</w:t>
      </w:r>
      <w:r>
        <w:tab/>
      </w:r>
      <w:r>
        <w:fldChar w:fldCharType="begin"/>
      </w:r>
      <w:r>
        <w:instrText xml:space="preserve"> PAGEREF _Toc142053833 \h </w:instrText>
      </w:r>
      <w:r>
        <w:fldChar w:fldCharType="separate"/>
      </w:r>
      <w:r>
        <w:t>5</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"_Toc142053834" </w:instrText>
      </w:r>
      <w:r>
        <w:fldChar w:fldCharType="separate"/>
      </w:r>
      <w:r>
        <w:rPr>
          <w:rStyle w:val="32"/>
        </w:rPr>
        <w:t>表2  力学性能</w:t>
      </w:r>
      <w:r>
        <w:tab/>
      </w:r>
      <w:r>
        <w:fldChar w:fldCharType="begin"/>
      </w:r>
      <w:r>
        <w:instrText xml:space="preserve"> PAGEREF _Toc142053834 \h </w:instrText>
      </w:r>
      <w:r>
        <w:fldChar w:fldCharType="separate"/>
      </w:r>
      <w:r>
        <w:t>5</w:t>
      </w:r>
      <w:r>
        <w:fldChar w:fldCharType="end"/>
      </w:r>
      <w:r>
        <w:fldChar w:fldCharType="end"/>
      </w:r>
    </w:p>
    <w:p>
      <w:pPr>
        <w:pStyle w:val="56"/>
        <w:spacing w:line="300" w:lineRule="exact"/>
        <w:ind w:firstLine="420"/>
        <w:rPr>
          <w:rFonts w:hint="eastAsia"/>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before="900" w:after="360"/>
      </w:pPr>
      <w:bookmarkStart w:id="23" w:name="_Toc142053803"/>
      <w:bookmarkStart w:id="24" w:name="BookMark2"/>
      <w:r>
        <w:rPr>
          <w:spacing w:val="320"/>
        </w:rPr>
        <w:t>前</w:t>
      </w:r>
      <w:r>
        <w:t>言</w:t>
      </w:r>
      <w:bookmarkEnd w:id="20"/>
      <w:bookmarkEnd w:id="21"/>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本文件由中国铸造协会铸钢工作委员会、标准工作委员会提出。</w:t>
      </w:r>
    </w:p>
    <w:p>
      <w:pPr>
        <w:pStyle w:val="56"/>
        <w:ind w:firstLine="420"/>
      </w:pPr>
      <w:r>
        <w:rPr>
          <w:rFonts w:hint="eastAsia"/>
        </w:rPr>
        <w:t>本文件由中国铸造协会归口。</w:t>
      </w:r>
    </w:p>
    <w:p>
      <w:pPr>
        <w:pStyle w:val="56"/>
        <w:ind w:firstLine="420"/>
      </w:pPr>
      <w:r>
        <w:rPr>
          <w:rFonts w:hint="eastAsia"/>
        </w:rPr>
        <w:t>本文件起草单位：共享铸钢有限公司、XXXX。</w:t>
      </w:r>
    </w:p>
    <w:p>
      <w:pPr>
        <w:pStyle w:val="56"/>
        <w:ind w:firstLine="420"/>
      </w:pPr>
      <w:r>
        <w:rPr>
          <w:rFonts w:hint="eastAsia"/>
        </w:rPr>
        <w:t>本文件主要起草人： XXX。</w:t>
      </w:r>
    </w:p>
    <w:p>
      <w:pPr>
        <w:pStyle w:val="56"/>
        <w:ind w:firstLine="420"/>
      </w:pPr>
      <w:r>
        <w:rPr>
          <w:rFonts w:hint="eastAsia"/>
        </w:rPr>
        <w:t>本文件为首次发布。</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4"/>
    <w:p>
      <w:pPr>
        <w:pStyle w:val="89"/>
        <w:spacing w:after="360"/>
        <w:rPr>
          <w:color w:val="auto"/>
        </w:rPr>
      </w:pPr>
      <w:bookmarkStart w:id="25" w:name="_Toc142037209"/>
      <w:bookmarkStart w:id="26" w:name="_Toc142053804"/>
      <w:bookmarkStart w:id="27" w:name="_Toc142041846"/>
      <w:bookmarkStart w:id="28" w:name="BookMark3"/>
      <w:r>
        <w:rPr>
          <w:color w:val="auto"/>
          <w:spacing w:val="320"/>
        </w:rPr>
        <w:t>引</w:t>
      </w:r>
      <w:r>
        <w:rPr>
          <w:color w:val="auto"/>
        </w:rPr>
        <w:t>言</w:t>
      </w:r>
      <w:bookmarkEnd w:id="25"/>
      <w:bookmarkEnd w:id="26"/>
      <w:bookmarkEnd w:id="27"/>
    </w:p>
    <w:p>
      <w:pPr>
        <w:pStyle w:val="56"/>
        <w:ind w:firstLine="420"/>
        <w:rPr>
          <w:rFonts w:hint="eastAsia"/>
          <w:color w:val="auto"/>
        </w:rPr>
      </w:pPr>
      <w:r>
        <w:rPr>
          <w:rFonts w:hint="eastAsia"/>
          <w:color w:val="auto"/>
        </w:rPr>
        <w:t>旋回破碎机生产能力强、能耗低、工作平稳、力度比较均匀，非常适于破</w:t>
      </w:r>
      <w:bookmarkStart w:id="137" w:name="_GoBack"/>
      <w:bookmarkEnd w:id="137"/>
      <w:r>
        <w:rPr>
          <w:rFonts w:hint="eastAsia"/>
          <w:color w:val="auto"/>
        </w:rPr>
        <w:t>碎片状物料，因此成为大型煤矿和其他工业部门的各种硬质材料的典型破碎设备。破碎机机架作为大型设备的支撑部件，其质量直接影响矿山机械的运行平稳和运行速率，破碎机广泛应用于生产量较大的工厂和采料场中，每小时已能处理物料5000吨，最大给料直径可达2000毫米，对我们工业生产有着重要的作用。</w:t>
      </w:r>
    </w:p>
    <w:p>
      <w:pPr>
        <w:pStyle w:val="56"/>
        <w:ind w:firstLine="420"/>
        <w:rPr>
          <w:color w:val="auto"/>
        </w:rPr>
      </w:pPr>
      <w:r>
        <w:rPr>
          <w:rFonts w:hint="eastAsia"/>
          <w:color w:val="auto"/>
        </w:rPr>
        <w:t>国内标准中没有相关大型旋回破碎机机架铸钢件的技术规范，特制定此标准来填补空白，用以规范行业内的大型旋回破碎机机架铸钢件产品的生产，有助于规范大型旋回破碎机钢铸件生产，完善行业标准体系，为行业未来技术发展提供基础。</w:t>
      </w:r>
    </w:p>
    <w:p>
      <w:pPr>
        <w:pStyle w:val="56"/>
        <w:ind w:firstLine="420"/>
        <w:rPr>
          <w:color w:val="FF0000"/>
        </w:rPr>
      </w:pP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B14E0419CD6F4061B6E7D2554A7BD949"/>
        </w:placeholder>
      </w:sdtPr>
      <w:sdtContent>
        <w:p>
          <w:pPr>
            <w:pStyle w:val="177"/>
            <w:spacing w:before="2" w:beforeLines="1" w:after="528" w:afterLines="220"/>
          </w:pPr>
          <w:bookmarkStart w:id="30" w:name="NEW_STAND_NAME"/>
          <w:r>
            <w:rPr>
              <w:rFonts w:hint="eastAsia"/>
            </w:rPr>
            <w:t>大型旋回破碎机机架铸钢件技术规范</w:t>
          </w:r>
        </w:p>
      </w:sdtContent>
    </w:sdt>
    <w:bookmarkEnd w:id="30"/>
    <w:p>
      <w:pPr>
        <w:pStyle w:val="104"/>
        <w:spacing w:before="240" w:after="240"/>
      </w:pPr>
      <w:bookmarkStart w:id="31" w:name="_Toc17233333"/>
      <w:bookmarkStart w:id="32" w:name="_Toc24884218"/>
      <w:bookmarkStart w:id="33" w:name="_Toc26986530"/>
      <w:bookmarkStart w:id="34" w:name="_Toc142041847"/>
      <w:bookmarkStart w:id="35" w:name="_Toc26648465"/>
      <w:bookmarkStart w:id="36" w:name="_Toc24884211"/>
      <w:bookmarkStart w:id="37" w:name="_Toc97192964"/>
      <w:bookmarkStart w:id="38" w:name="_Toc26986771"/>
      <w:bookmarkStart w:id="39" w:name="_Toc142037210"/>
      <w:bookmarkStart w:id="40" w:name="_Toc17233325"/>
      <w:bookmarkStart w:id="41" w:name="_Toc142053805"/>
      <w:bookmarkStart w:id="42" w:name="_Toc267189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pPr>
        <w:pStyle w:val="56"/>
        <w:ind w:firstLine="420"/>
        <w:rPr>
          <w:color w:val="auto"/>
        </w:rPr>
      </w:pPr>
      <w:bookmarkStart w:id="43" w:name="_Toc17233334"/>
      <w:bookmarkStart w:id="44" w:name="_Toc17233326"/>
      <w:bookmarkStart w:id="45" w:name="_Toc26648466"/>
      <w:bookmarkStart w:id="46" w:name="_Toc24884212"/>
      <w:bookmarkStart w:id="47" w:name="_Toc24884219"/>
      <w:r>
        <w:rPr>
          <w:rFonts w:hint="eastAsia"/>
        </w:rPr>
        <w:t>本文件规定了大型旋回破</w:t>
      </w:r>
      <w:r>
        <w:rPr>
          <w:rFonts w:hint="eastAsia"/>
          <w:color w:val="auto"/>
        </w:rPr>
        <w:t>碎机机架铸钢件（以下简称铸件）的订货要求、制造工艺、技术要求、试验方法和检验规则、质量证明书、标识和包装。</w:t>
      </w:r>
    </w:p>
    <w:p>
      <w:pPr>
        <w:pStyle w:val="56"/>
        <w:ind w:firstLine="420"/>
        <w:rPr>
          <w:color w:val="auto"/>
        </w:rPr>
      </w:pPr>
      <w:r>
        <w:rPr>
          <w:rFonts w:hint="eastAsia"/>
          <w:color w:val="auto"/>
        </w:rPr>
        <w:t>本文件适用于选矿厂、露天矿山的大型旋回破碎机（进料口尺寸不小于1100mm）机架铸钢件的制造和验收。</w:t>
      </w:r>
    </w:p>
    <w:p>
      <w:pPr>
        <w:pStyle w:val="104"/>
        <w:spacing w:before="240" w:after="240"/>
        <w:rPr>
          <w:color w:val="auto"/>
        </w:rPr>
      </w:pPr>
      <w:bookmarkStart w:id="48" w:name="_Toc26986531"/>
      <w:bookmarkStart w:id="49" w:name="_Toc142041848"/>
      <w:bookmarkStart w:id="50" w:name="_Toc26986772"/>
      <w:bookmarkStart w:id="51" w:name="_Toc97192965"/>
      <w:bookmarkStart w:id="52" w:name="_Toc26718931"/>
      <w:bookmarkStart w:id="53" w:name="_Toc142053806"/>
      <w:bookmarkStart w:id="54" w:name="_Toc142037211"/>
      <w:r>
        <w:rPr>
          <w:rFonts w:hint="eastAsia"/>
          <w:color w:val="auto"/>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A7C80193A6444138A7B20D9CC7170E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auto"/>
        </w:rPr>
      </w:pPr>
      <w:r>
        <w:rPr>
          <w:rFonts w:ascii="Times New Roman"/>
        </w:rPr>
        <w:t>GB/T 222</w:t>
      </w:r>
      <w:r>
        <w:rPr>
          <w:rFonts w:hint="eastAsia"/>
        </w:rPr>
        <w:t xml:space="preserve">  钢的</w:t>
      </w:r>
      <w:r>
        <w:rPr>
          <w:rFonts w:hint="eastAsia"/>
          <w:color w:val="auto"/>
        </w:rPr>
        <w:t>成品化学成分允许偏差</w:t>
      </w:r>
    </w:p>
    <w:p>
      <w:pPr>
        <w:pStyle w:val="56"/>
        <w:ind w:firstLine="420"/>
        <w:rPr>
          <w:color w:val="auto"/>
        </w:rPr>
      </w:pPr>
      <w:r>
        <w:rPr>
          <w:rFonts w:hint="eastAsia" w:ascii="Times New Roman"/>
          <w:color w:val="auto"/>
        </w:rPr>
        <w:t>GB/T 223</w:t>
      </w:r>
      <w:r>
        <w:rPr>
          <w:rFonts w:hint="eastAsia"/>
          <w:color w:val="auto"/>
        </w:rPr>
        <w:t>（所有部分） 钢铁及合金化学成分分析</w:t>
      </w:r>
    </w:p>
    <w:p>
      <w:pPr>
        <w:pStyle w:val="56"/>
        <w:ind w:firstLine="420"/>
        <w:rPr>
          <w:color w:val="auto"/>
        </w:rPr>
      </w:pPr>
      <w:r>
        <w:rPr>
          <w:rFonts w:hint="eastAsia" w:ascii="Times New Roman"/>
          <w:color w:val="auto"/>
        </w:rPr>
        <w:t>GB/T 228.1</w:t>
      </w:r>
      <w:r>
        <w:rPr>
          <w:rFonts w:ascii="Times New Roman"/>
          <w:color w:val="auto"/>
        </w:rPr>
        <w:t xml:space="preserve">  </w:t>
      </w:r>
      <w:r>
        <w:rPr>
          <w:rFonts w:hint="eastAsia"/>
          <w:color w:val="auto"/>
        </w:rPr>
        <w:t>金属材料拉伸试验第1部分：室温试验方法</w:t>
      </w:r>
    </w:p>
    <w:p>
      <w:pPr>
        <w:pStyle w:val="56"/>
        <w:ind w:firstLine="420"/>
        <w:rPr>
          <w:color w:val="auto"/>
        </w:rPr>
      </w:pPr>
      <w:r>
        <w:rPr>
          <w:rFonts w:hint="eastAsia" w:ascii="Times New Roman"/>
          <w:color w:val="auto"/>
        </w:rPr>
        <w:t>GB/T 1031</w:t>
      </w:r>
      <w:r>
        <w:rPr>
          <w:rFonts w:hint="eastAsia"/>
          <w:color w:val="auto"/>
        </w:rPr>
        <w:t xml:space="preserve">  产品几何规范(GPS)表面结构轮廓法表面粗糙度参数及其数值</w:t>
      </w:r>
    </w:p>
    <w:p>
      <w:pPr>
        <w:pStyle w:val="56"/>
        <w:ind w:firstLine="420"/>
        <w:rPr>
          <w:color w:val="auto"/>
        </w:rPr>
      </w:pPr>
      <w:r>
        <w:rPr>
          <w:rFonts w:hint="eastAsia" w:ascii="Times New Roman"/>
          <w:color w:val="auto"/>
        </w:rPr>
        <w:t>GB/T 6414—2017</w:t>
      </w:r>
      <w:r>
        <w:rPr>
          <w:rFonts w:ascii="Times New Roman"/>
          <w:color w:val="auto"/>
        </w:rPr>
        <w:t xml:space="preserve">  </w:t>
      </w:r>
      <w:r>
        <w:rPr>
          <w:rFonts w:hint="eastAsia"/>
          <w:color w:val="auto"/>
        </w:rPr>
        <w:t>铸件尺寸公差、几何公差与机械加工余量</w:t>
      </w:r>
    </w:p>
    <w:p>
      <w:pPr>
        <w:pStyle w:val="56"/>
        <w:ind w:firstLine="420"/>
        <w:rPr>
          <w:color w:val="auto"/>
        </w:rPr>
      </w:pPr>
      <w:r>
        <w:rPr>
          <w:rFonts w:hint="eastAsia" w:ascii="Times New Roman"/>
          <w:color w:val="auto"/>
        </w:rPr>
        <w:t>GB/T 7233.1</w:t>
      </w:r>
      <w:r>
        <w:rPr>
          <w:rFonts w:ascii="Times New Roman"/>
          <w:color w:val="auto"/>
        </w:rPr>
        <w:t xml:space="preserve">  </w:t>
      </w:r>
      <w:r>
        <w:rPr>
          <w:rFonts w:hint="eastAsia"/>
          <w:color w:val="auto"/>
        </w:rPr>
        <w:t xml:space="preserve">铸钢件超声检测 </w:t>
      </w:r>
      <w:r>
        <w:rPr>
          <w:color w:val="auto"/>
        </w:rPr>
        <w:t xml:space="preserve"> </w:t>
      </w:r>
      <w:r>
        <w:rPr>
          <w:rFonts w:hint="eastAsia"/>
          <w:color w:val="auto"/>
        </w:rPr>
        <w:t>第1部分：一般用途铸钢件</w:t>
      </w:r>
    </w:p>
    <w:p>
      <w:pPr>
        <w:pStyle w:val="56"/>
        <w:ind w:firstLine="420"/>
        <w:rPr>
          <w:color w:val="auto"/>
        </w:rPr>
      </w:pPr>
      <w:r>
        <w:rPr>
          <w:rFonts w:hint="eastAsia" w:ascii="Times New Roman"/>
          <w:color w:val="auto"/>
        </w:rPr>
        <w:t>GB/T 9444</w:t>
      </w:r>
      <w:r>
        <w:rPr>
          <w:rFonts w:ascii="Times New Roman"/>
          <w:color w:val="auto"/>
        </w:rPr>
        <w:t xml:space="preserve">  </w:t>
      </w:r>
      <w:r>
        <w:rPr>
          <w:rFonts w:hint="eastAsia"/>
          <w:color w:val="auto"/>
        </w:rPr>
        <w:t>铸钢铸铁件磁粉检测</w:t>
      </w:r>
    </w:p>
    <w:p>
      <w:pPr>
        <w:pStyle w:val="56"/>
        <w:ind w:firstLine="420"/>
        <w:rPr>
          <w:color w:val="auto"/>
        </w:rPr>
      </w:pPr>
      <w:r>
        <w:rPr>
          <w:rFonts w:hint="eastAsia" w:ascii="Times New Roman"/>
          <w:color w:val="auto"/>
        </w:rPr>
        <w:t>GB/T 9452—2012</w:t>
      </w:r>
      <w:r>
        <w:rPr>
          <w:rFonts w:ascii="Times New Roman"/>
          <w:color w:val="auto"/>
        </w:rPr>
        <w:t xml:space="preserve">  </w:t>
      </w:r>
      <w:r>
        <w:rPr>
          <w:rFonts w:hint="eastAsia"/>
          <w:color w:val="auto"/>
        </w:rPr>
        <w:t>热处理炉有效加热区测定方法</w:t>
      </w:r>
    </w:p>
    <w:p>
      <w:pPr>
        <w:pStyle w:val="56"/>
        <w:ind w:firstLine="420"/>
        <w:rPr>
          <w:color w:val="auto"/>
        </w:rPr>
      </w:pPr>
      <w:r>
        <w:rPr>
          <w:rFonts w:hint="eastAsia" w:ascii="Times New Roman"/>
          <w:color w:val="auto"/>
        </w:rPr>
        <w:t>GB/T</w:t>
      </w:r>
      <w:r>
        <w:rPr>
          <w:rFonts w:ascii="Times New Roman"/>
          <w:color w:val="auto"/>
        </w:rPr>
        <w:t xml:space="preserve"> </w:t>
      </w:r>
      <w:r>
        <w:rPr>
          <w:rFonts w:hint="eastAsia" w:ascii="Times New Roman"/>
          <w:color w:val="auto"/>
        </w:rPr>
        <w:t>11352</w:t>
      </w:r>
      <w:r>
        <w:rPr>
          <w:rFonts w:ascii="Times New Roman"/>
          <w:color w:val="auto"/>
        </w:rPr>
        <w:t xml:space="preserve">  </w:t>
      </w:r>
      <w:r>
        <w:rPr>
          <w:rFonts w:hint="eastAsia"/>
          <w:color w:val="auto"/>
        </w:rPr>
        <w:t>一般工程用铸造碳钢件</w:t>
      </w:r>
    </w:p>
    <w:p>
      <w:pPr>
        <w:pStyle w:val="56"/>
        <w:ind w:firstLine="420"/>
        <w:rPr>
          <w:color w:val="auto"/>
        </w:rPr>
      </w:pPr>
      <w:r>
        <w:rPr>
          <w:rFonts w:hint="eastAsia" w:ascii="Times New Roman"/>
          <w:color w:val="auto"/>
        </w:rPr>
        <w:t>GB/T 15056</w:t>
      </w:r>
      <w:r>
        <w:rPr>
          <w:rFonts w:hint="eastAsia"/>
          <w:color w:val="auto"/>
        </w:rPr>
        <w:t xml:space="preserve">  铸造表面粗糙度评定方法</w:t>
      </w:r>
    </w:p>
    <w:p>
      <w:pPr>
        <w:pStyle w:val="56"/>
        <w:ind w:firstLine="420"/>
        <w:rPr>
          <w:color w:val="auto"/>
        </w:rPr>
      </w:pPr>
      <w:r>
        <w:rPr>
          <w:rFonts w:hint="eastAsia" w:ascii="Times New Roman"/>
          <w:color w:val="auto"/>
        </w:rPr>
        <w:t>GB/T 20066</w:t>
      </w:r>
      <w:r>
        <w:rPr>
          <w:rFonts w:ascii="Times New Roman"/>
          <w:color w:val="auto"/>
        </w:rPr>
        <w:t xml:space="preserve">  </w:t>
      </w:r>
      <w:r>
        <w:rPr>
          <w:rFonts w:hint="eastAsia"/>
          <w:color w:val="auto"/>
        </w:rPr>
        <w:t>钢和铁化学成分测定用试样的取样和试样制备</w:t>
      </w:r>
    </w:p>
    <w:p>
      <w:pPr>
        <w:pStyle w:val="56"/>
        <w:ind w:firstLine="420"/>
        <w:rPr>
          <w:color w:val="auto"/>
        </w:rPr>
      </w:pPr>
      <w:r>
        <w:rPr>
          <w:rFonts w:hint="eastAsia" w:ascii="Times New Roman"/>
          <w:color w:val="auto"/>
        </w:rPr>
        <w:t>GB/T 39428</w:t>
      </w:r>
      <w:r>
        <w:rPr>
          <w:rFonts w:ascii="Times New Roman"/>
          <w:color w:val="auto"/>
        </w:rPr>
        <w:t xml:space="preserve">  </w:t>
      </w:r>
      <w:r>
        <w:rPr>
          <w:rFonts w:hint="eastAsia"/>
          <w:color w:val="auto"/>
        </w:rPr>
        <w:t>砂型铸钢件表面质量目视检测方法</w:t>
      </w:r>
    </w:p>
    <w:p>
      <w:pPr>
        <w:pStyle w:val="56"/>
        <w:ind w:firstLine="420"/>
        <w:rPr>
          <w:color w:val="auto"/>
        </w:rPr>
      </w:pPr>
      <w:r>
        <w:rPr>
          <w:rFonts w:hint="eastAsia" w:ascii="Times New Roman"/>
          <w:color w:val="auto"/>
        </w:rPr>
        <w:t>JB/T 5000.7</w:t>
      </w:r>
      <w:r>
        <w:rPr>
          <w:rFonts w:hint="eastAsia"/>
          <w:color w:val="auto"/>
        </w:rPr>
        <w:t xml:space="preserve">  重型机械通用技术条件 </w:t>
      </w:r>
      <w:r>
        <w:rPr>
          <w:color w:val="auto"/>
        </w:rPr>
        <w:t xml:space="preserve"> </w:t>
      </w:r>
      <w:r>
        <w:rPr>
          <w:rFonts w:hint="eastAsia"/>
          <w:color w:val="auto"/>
        </w:rPr>
        <w:t>第7部分：铸钢件焊补</w:t>
      </w:r>
    </w:p>
    <w:p>
      <w:pPr>
        <w:pStyle w:val="104"/>
        <w:spacing w:before="240" w:after="240"/>
        <w:rPr>
          <w:color w:val="auto"/>
        </w:rPr>
      </w:pPr>
      <w:bookmarkStart w:id="55" w:name="_Toc142041849"/>
      <w:bookmarkStart w:id="56" w:name="_Toc97192966"/>
      <w:bookmarkStart w:id="57" w:name="_Toc142053807"/>
      <w:bookmarkStart w:id="58" w:name="_Toc142037212"/>
      <w:r>
        <w:rPr>
          <w:rFonts w:hint="eastAsia"/>
          <w:color w:val="auto"/>
          <w:szCs w:val="21"/>
        </w:rPr>
        <w:t>术语和定义</w:t>
      </w:r>
      <w:bookmarkEnd w:id="55"/>
      <w:bookmarkEnd w:id="56"/>
      <w:bookmarkEnd w:id="57"/>
      <w:bookmarkEnd w:id="58"/>
    </w:p>
    <w:sdt>
      <w:sdtPr>
        <w:rPr>
          <w:color w:val="auto"/>
        </w:rPr>
        <w:id w:val="-1909835108"/>
        <w:placeholder>
          <w:docPart w:val="E3E7215A6E7745BCB3710D9C050765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6"/>
            <w:ind w:firstLine="420"/>
            <w:rPr>
              <w:color w:val="auto"/>
            </w:rPr>
          </w:pPr>
          <w:bookmarkStart w:id="59" w:name="_Toc26986532"/>
          <w:bookmarkEnd w:id="59"/>
          <w:r>
            <w:rPr>
              <w:color w:val="auto"/>
            </w:rPr>
            <w:t>GB/T 5611界定的以及下列术语和定义适用于本文件。</w:t>
          </w:r>
        </w:p>
      </w:sdtContent>
    </w:sdt>
    <w:p>
      <w:pPr>
        <w:pStyle w:val="223"/>
        <w:ind w:left="420" w:hanging="420" w:hangingChars="200"/>
        <w:rPr>
          <w:rFonts w:ascii="黑体" w:hAnsi="黑体" w:eastAsia="黑体"/>
          <w:color w:val="auto"/>
        </w:rPr>
      </w:pPr>
    </w:p>
    <w:p>
      <w:pPr>
        <w:pStyle w:val="56"/>
        <w:ind w:firstLine="420"/>
        <w:rPr>
          <w:rFonts w:ascii="Times New Roman" w:eastAsia="黑体"/>
          <w:color w:val="auto"/>
        </w:rPr>
      </w:pPr>
      <w:r>
        <w:rPr>
          <w:rFonts w:hint="eastAsia" w:ascii="黑体" w:hAnsi="黑体" w:eastAsia="黑体"/>
          <w:color w:val="auto"/>
        </w:rPr>
        <w:t xml:space="preserve">大型旋回破碎机 </w:t>
      </w:r>
      <w:r>
        <w:rPr>
          <w:rFonts w:ascii="黑体" w:hAnsi="黑体" w:eastAsia="黑体"/>
          <w:color w:val="auto"/>
        </w:rPr>
        <w:t xml:space="preserve"> </w:t>
      </w:r>
      <w:r>
        <w:rPr>
          <w:rFonts w:ascii="Times New Roman" w:eastAsia="黑体"/>
          <w:color w:val="auto"/>
        </w:rPr>
        <w:t>large gyratory crusher</w:t>
      </w:r>
    </w:p>
    <w:p>
      <w:pPr>
        <w:pStyle w:val="56"/>
        <w:ind w:firstLine="420"/>
        <w:rPr>
          <w:rFonts w:hAnsi="宋体"/>
          <w:color w:val="auto"/>
        </w:rPr>
      </w:pPr>
      <w:r>
        <w:rPr>
          <w:rFonts w:hint="eastAsia" w:hAnsi="宋体"/>
          <w:color w:val="auto"/>
        </w:rPr>
        <w:t>利用破碎锥在壳体内锥腔中的旋回运动对物料产生挤压、劈裂和弯曲作用，粗碎各种硬度的矿石或岩石的机械。</w:t>
      </w:r>
    </w:p>
    <w:p>
      <w:pPr>
        <w:pStyle w:val="223"/>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 xml:space="preserve">铸钢件 </w:t>
      </w:r>
      <w:r>
        <w:rPr>
          <w:rFonts w:ascii="黑体" w:hAnsi="黑体" w:eastAsia="黑体"/>
          <w:color w:val="auto"/>
        </w:rPr>
        <w:t xml:space="preserve"> </w:t>
      </w:r>
      <w:r>
        <w:rPr>
          <w:rFonts w:ascii="Times New Roman" w:eastAsia="黑体"/>
          <w:color w:val="auto"/>
        </w:rPr>
        <w:t>steel casting</w:t>
      </w:r>
    </w:p>
    <w:p>
      <w:pPr>
        <w:pStyle w:val="56"/>
        <w:ind w:firstLine="420"/>
        <w:rPr>
          <w:color w:val="auto"/>
        </w:rPr>
      </w:pPr>
      <w:r>
        <w:rPr>
          <w:rFonts w:hint="eastAsia"/>
          <w:color w:val="auto"/>
        </w:rPr>
        <w:t>将熔融钢液注入铸型型腔，凝固成形为具有一定形状、尺寸和既定性能的零件毛坯.</w:t>
      </w:r>
    </w:p>
    <w:p>
      <w:pPr>
        <w:pStyle w:val="56"/>
        <w:ind w:firstLine="420"/>
        <w:rPr>
          <w:color w:val="auto"/>
        </w:rPr>
      </w:pPr>
      <w:r>
        <w:rPr>
          <w:rFonts w:hint="eastAsia"/>
          <w:color w:val="auto"/>
        </w:rPr>
        <w:t>[来源：GB/T 5611—2019,2.4，有修改]</w:t>
      </w:r>
    </w:p>
    <w:p>
      <w:pPr>
        <w:pStyle w:val="104"/>
        <w:spacing w:before="240" w:after="240"/>
        <w:rPr>
          <w:color w:val="auto"/>
        </w:rPr>
      </w:pPr>
      <w:bookmarkStart w:id="60" w:name="_Toc142053808"/>
      <w:bookmarkStart w:id="61" w:name="_Toc142041850"/>
      <w:bookmarkStart w:id="62" w:name="_Toc142037213"/>
      <w:r>
        <w:rPr>
          <w:rFonts w:hint="eastAsia"/>
          <w:color w:val="auto"/>
        </w:rPr>
        <w:t>技术要求</w:t>
      </w:r>
      <w:bookmarkEnd w:id="60"/>
      <w:bookmarkEnd w:id="61"/>
      <w:bookmarkEnd w:id="62"/>
    </w:p>
    <w:p>
      <w:pPr>
        <w:pStyle w:val="105"/>
        <w:spacing w:before="120" w:after="120"/>
        <w:rPr>
          <w:color w:val="auto"/>
        </w:rPr>
      </w:pPr>
      <w:bookmarkStart w:id="63" w:name="_Toc142041851"/>
      <w:bookmarkStart w:id="64" w:name="_Toc142037214"/>
      <w:bookmarkStart w:id="65" w:name="_Toc142053809"/>
      <w:r>
        <w:rPr>
          <w:rFonts w:hint="eastAsia"/>
          <w:color w:val="auto"/>
        </w:rPr>
        <w:t>化学成分</w:t>
      </w:r>
      <w:bookmarkEnd w:id="63"/>
      <w:bookmarkEnd w:id="64"/>
      <w:bookmarkEnd w:id="65"/>
    </w:p>
    <w:p>
      <w:pPr>
        <w:pStyle w:val="165"/>
        <w:rPr>
          <w:color w:val="auto"/>
        </w:rPr>
      </w:pPr>
      <w:r>
        <w:rPr>
          <w:rFonts w:hint="eastAsia"/>
          <w:color w:val="auto"/>
        </w:rPr>
        <w:t>化学成分分析结果应符合表1规定，当需方无要求时，残余元素可不用分析。</w:t>
      </w:r>
    </w:p>
    <w:p>
      <w:pPr>
        <w:pStyle w:val="165"/>
        <w:rPr>
          <w:color w:val="auto"/>
        </w:rPr>
      </w:pPr>
      <w:r>
        <w:rPr>
          <w:rFonts w:hint="eastAsia"/>
          <w:color w:val="auto"/>
        </w:rPr>
        <w:t>化学成分允许偏差按GB/T 222的规定执行。</w:t>
      </w:r>
    </w:p>
    <w:p>
      <w:pPr>
        <w:pStyle w:val="165"/>
        <w:rPr>
          <w:color w:val="auto"/>
        </w:rPr>
      </w:pPr>
      <w:r>
        <w:rPr>
          <w:rFonts w:hint="eastAsia"/>
          <w:color w:val="auto"/>
        </w:rPr>
        <w:t>供方应对每炉钢水进行化学成分分析。多炉合浇时还应记录每一炉的化学成分结果。</w:t>
      </w:r>
    </w:p>
    <w:p>
      <w:pPr>
        <w:pStyle w:val="56"/>
        <w:ind w:firstLine="420"/>
        <w:rPr>
          <w:color w:val="auto"/>
        </w:rPr>
      </w:pPr>
    </w:p>
    <w:p>
      <w:pPr>
        <w:pStyle w:val="56"/>
        <w:ind w:firstLine="420"/>
        <w:rPr>
          <w:color w:val="auto"/>
        </w:rPr>
      </w:pPr>
    </w:p>
    <w:p>
      <w:pPr>
        <w:pStyle w:val="112"/>
        <w:spacing w:before="120" w:after="120"/>
        <w:rPr>
          <w:color w:val="auto"/>
        </w:rPr>
      </w:pPr>
      <w:bookmarkStart w:id="66" w:name="_Toc142053833"/>
      <w:bookmarkStart w:id="67" w:name="_Toc142041876"/>
      <w:bookmarkStart w:id="68" w:name="_Toc142037233"/>
      <w:r>
        <w:rPr>
          <w:rFonts w:hint="eastAsia"/>
          <w:color w:val="auto"/>
        </w:rPr>
        <w:t>化学成分</w:t>
      </w:r>
      <w:bookmarkEnd w:id="66"/>
      <w:bookmarkEnd w:id="67"/>
      <w:bookmarkEnd w:id="68"/>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134"/>
        <w:gridCol w:w="992"/>
        <w:gridCol w:w="993"/>
        <w:gridCol w:w="708"/>
        <w:gridCol w:w="709"/>
        <w:gridCol w:w="567"/>
        <w:gridCol w:w="567"/>
        <w:gridCol w:w="567"/>
        <w:gridCol w:w="567"/>
        <w:gridCol w:w="567"/>
        <w:gridCol w:w="6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vMerge w:val="restart"/>
            <w:tcBorders>
              <w:top w:val="single" w:color="auto" w:sz="8" w:space="0"/>
            </w:tcBorders>
            <w:shd w:val="clear" w:color="auto" w:fill="auto"/>
            <w:vAlign w:val="center"/>
          </w:tcPr>
          <w:p>
            <w:pPr>
              <w:pStyle w:val="178"/>
              <w:rPr>
                <w:color w:val="auto"/>
              </w:rPr>
            </w:pPr>
            <w:r>
              <w:rPr>
                <w:rFonts w:hint="eastAsia"/>
                <w:color w:val="auto"/>
              </w:rPr>
              <w:t>材质牌号</w:t>
            </w:r>
          </w:p>
        </w:tc>
        <w:tc>
          <w:tcPr>
            <w:tcW w:w="8068" w:type="dxa"/>
            <w:gridSpan w:val="11"/>
            <w:tcBorders>
              <w:top w:val="single" w:color="auto" w:sz="8" w:space="0"/>
              <w:bottom w:val="single" w:color="auto" w:sz="8" w:space="0"/>
            </w:tcBorders>
            <w:shd w:val="clear" w:color="auto" w:fill="auto"/>
            <w:vAlign w:val="center"/>
          </w:tcPr>
          <w:p>
            <w:pPr>
              <w:pStyle w:val="178"/>
              <w:rPr>
                <w:color w:val="auto"/>
              </w:rPr>
            </w:pPr>
            <w:r>
              <w:rPr>
                <w:rFonts w:hint="eastAsia"/>
                <w:color w:val="auto"/>
              </w:rPr>
              <w:t>化学成分（质量分数，%）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pPr>
              <w:pStyle w:val="178"/>
              <w:rPr>
                <w:color w:val="auto"/>
              </w:rPr>
            </w:pPr>
          </w:p>
        </w:tc>
        <w:tc>
          <w:tcPr>
            <w:tcW w:w="1134" w:type="dxa"/>
            <w:vMerge w:val="restart"/>
            <w:tcBorders>
              <w:top w:val="single" w:color="auto" w:sz="8" w:space="0"/>
            </w:tcBorders>
            <w:shd w:val="clear" w:color="auto" w:fill="auto"/>
            <w:vAlign w:val="center"/>
          </w:tcPr>
          <w:p>
            <w:pPr>
              <w:pStyle w:val="178"/>
              <w:rPr>
                <w:color w:val="auto"/>
              </w:rPr>
            </w:pPr>
            <w:r>
              <w:rPr>
                <w:rFonts w:hint="eastAsia"/>
                <w:color w:val="auto"/>
              </w:rPr>
              <w:t>C</w:t>
            </w:r>
          </w:p>
        </w:tc>
        <w:tc>
          <w:tcPr>
            <w:tcW w:w="992" w:type="dxa"/>
            <w:vMerge w:val="restart"/>
            <w:tcBorders>
              <w:top w:val="single" w:color="auto" w:sz="8" w:space="0"/>
            </w:tcBorders>
            <w:shd w:val="clear" w:color="auto" w:fill="auto"/>
            <w:vAlign w:val="center"/>
          </w:tcPr>
          <w:p>
            <w:pPr>
              <w:pStyle w:val="178"/>
              <w:rPr>
                <w:color w:val="auto"/>
              </w:rPr>
            </w:pPr>
            <w:r>
              <w:rPr>
                <w:rFonts w:hint="eastAsia"/>
                <w:color w:val="auto"/>
              </w:rPr>
              <w:t>Si</w:t>
            </w:r>
          </w:p>
        </w:tc>
        <w:tc>
          <w:tcPr>
            <w:tcW w:w="993" w:type="dxa"/>
            <w:vMerge w:val="restart"/>
            <w:tcBorders>
              <w:top w:val="single" w:color="auto" w:sz="8" w:space="0"/>
            </w:tcBorders>
            <w:shd w:val="clear" w:color="auto" w:fill="auto"/>
            <w:vAlign w:val="center"/>
          </w:tcPr>
          <w:p>
            <w:pPr>
              <w:pStyle w:val="178"/>
              <w:rPr>
                <w:color w:val="auto"/>
              </w:rPr>
            </w:pPr>
            <w:r>
              <w:rPr>
                <w:rFonts w:hint="eastAsia"/>
                <w:color w:val="auto"/>
              </w:rPr>
              <w:t>Mn</w:t>
            </w:r>
          </w:p>
        </w:tc>
        <w:tc>
          <w:tcPr>
            <w:tcW w:w="708" w:type="dxa"/>
            <w:vMerge w:val="restart"/>
            <w:tcBorders>
              <w:top w:val="single" w:color="auto" w:sz="8" w:space="0"/>
            </w:tcBorders>
            <w:shd w:val="clear" w:color="auto" w:fill="auto"/>
            <w:vAlign w:val="center"/>
          </w:tcPr>
          <w:p>
            <w:pPr>
              <w:pStyle w:val="178"/>
              <w:rPr>
                <w:color w:val="auto"/>
              </w:rPr>
            </w:pPr>
            <w:r>
              <w:rPr>
                <w:rFonts w:hint="eastAsia"/>
                <w:color w:val="auto"/>
              </w:rPr>
              <w:t>P</w:t>
            </w:r>
          </w:p>
        </w:tc>
        <w:tc>
          <w:tcPr>
            <w:tcW w:w="709" w:type="dxa"/>
            <w:vMerge w:val="restart"/>
            <w:tcBorders>
              <w:top w:val="single" w:color="auto" w:sz="8" w:space="0"/>
            </w:tcBorders>
            <w:shd w:val="clear" w:color="auto" w:fill="auto"/>
            <w:vAlign w:val="center"/>
          </w:tcPr>
          <w:p>
            <w:pPr>
              <w:pStyle w:val="178"/>
              <w:rPr>
                <w:color w:val="auto"/>
              </w:rPr>
            </w:pPr>
            <w:r>
              <w:rPr>
                <w:rFonts w:hint="eastAsia"/>
                <w:color w:val="auto"/>
              </w:rPr>
              <w:t>S</w:t>
            </w:r>
          </w:p>
        </w:tc>
        <w:tc>
          <w:tcPr>
            <w:tcW w:w="3532" w:type="dxa"/>
            <w:gridSpan w:val="6"/>
            <w:tcBorders>
              <w:top w:val="single" w:color="auto" w:sz="8" w:space="0"/>
            </w:tcBorders>
            <w:shd w:val="clear" w:color="auto" w:fill="auto"/>
            <w:vAlign w:val="center"/>
          </w:tcPr>
          <w:p>
            <w:pPr>
              <w:pStyle w:val="178"/>
              <w:rPr>
                <w:color w:val="auto"/>
              </w:rPr>
            </w:pPr>
            <w:r>
              <w:rPr>
                <w:rFonts w:hint="eastAsia"/>
                <w:color w:val="auto"/>
              </w:rPr>
              <w:t>合金元素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pPr>
              <w:pStyle w:val="178"/>
              <w:rPr>
                <w:color w:val="auto"/>
              </w:rPr>
            </w:pPr>
          </w:p>
        </w:tc>
        <w:tc>
          <w:tcPr>
            <w:tcW w:w="1134" w:type="dxa"/>
            <w:vMerge w:val="continue"/>
            <w:shd w:val="clear" w:color="auto" w:fill="auto"/>
            <w:vAlign w:val="center"/>
          </w:tcPr>
          <w:p>
            <w:pPr>
              <w:pStyle w:val="178"/>
              <w:rPr>
                <w:color w:val="auto"/>
              </w:rPr>
            </w:pPr>
          </w:p>
        </w:tc>
        <w:tc>
          <w:tcPr>
            <w:tcW w:w="992" w:type="dxa"/>
            <w:vMerge w:val="continue"/>
            <w:shd w:val="clear" w:color="auto" w:fill="auto"/>
            <w:vAlign w:val="center"/>
          </w:tcPr>
          <w:p>
            <w:pPr>
              <w:pStyle w:val="178"/>
              <w:rPr>
                <w:color w:val="auto"/>
              </w:rPr>
            </w:pPr>
          </w:p>
        </w:tc>
        <w:tc>
          <w:tcPr>
            <w:tcW w:w="993" w:type="dxa"/>
            <w:vMerge w:val="continue"/>
            <w:shd w:val="clear" w:color="auto" w:fill="auto"/>
            <w:vAlign w:val="center"/>
          </w:tcPr>
          <w:p>
            <w:pPr>
              <w:pStyle w:val="178"/>
              <w:rPr>
                <w:color w:val="auto"/>
              </w:rPr>
            </w:pPr>
          </w:p>
        </w:tc>
        <w:tc>
          <w:tcPr>
            <w:tcW w:w="708" w:type="dxa"/>
            <w:vMerge w:val="continue"/>
            <w:shd w:val="clear" w:color="auto" w:fill="auto"/>
            <w:vAlign w:val="center"/>
          </w:tcPr>
          <w:p>
            <w:pPr>
              <w:pStyle w:val="178"/>
              <w:rPr>
                <w:color w:val="auto"/>
              </w:rPr>
            </w:pPr>
          </w:p>
        </w:tc>
        <w:tc>
          <w:tcPr>
            <w:tcW w:w="709" w:type="dxa"/>
            <w:vMerge w:val="continue"/>
            <w:shd w:val="clear" w:color="auto" w:fill="auto"/>
            <w:vAlign w:val="center"/>
          </w:tcPr>
          <w:p>
            <w:pPr>
              <w:pStyle w:val="178"/>
              <w:rPr>
                <w:color w:val="auto"/>
              </w:rPr>
            </w:pPr>
          </w:p>
        </w:tc>
        <w:tc>
          <w:tcPr>
            <w:tcW w:w="567" w:type="dxa"/>
            <w:shd w:val="clear" w:color="auto" w:fill="auto"/>
            <w:vAlign w:val="center"/>
          </w:tcPr>
          <w:p>
            <w:pPr>
              <w:pStyle w:val="178"/>
              <w:rPr>
                <w:color w:val="auto"/>
              </w:rPr>
            </w:pPr>
            <w:r>
              <w:rPr>
                <w:rFonts w:hint="eastAsia"/>
                <w:color w:val="auto"/>
              </w:rPr>
              <w:t>Ni</w:t>
            </w:r>
          </w:p>
        </w:tc>
        <w:tc>
          <w:tcPr>
            <w:tcW w:w="567" w:type="dxa"/>
            <w:shd w:val="clear" w:color="auto" w:fill="auto"/>
            <w:vAlign w:val="center"/>
          </w:tcPr>
          <w:p>
            <w:pPr>
              <w:pStyle w:val="178"/>
              <w:rPr>
                <w:color w:val="auto"/>
              </w:rPr>
            </w:pPr>
            <w:r>
              <w:rPr>
                <w:rFonts w:hint="eastAsia"/>
                <w:color w:val="auto"/>
              </w:rPr>
              <w:t>Cr</w:t>
            </w:r>
          </w:p>
        </w:tc>
        <w:tc>
          <w:tcPr>
            <w:tcW w:w="567" w:type="dxa"/>
            <w:shd w:val="clear" w:color="auto" w:fill="auto"/>
            <w:vAlign w:val="center"/>
          </w:tcPr>
          <w:p>
            <w:pPr>
              <w:pStyle w:val="178"/>
              <w:rPr>
                <w:color w:val="auto"/>
              </w:rPr>
            </w:pPr>
            <w:r>
              <w:rPr>
                <w:rFonts w:hint="eastAsia"/>
                <w:color w:val="auto"/>
              </w:rPr>
              <w:t>Cu</w:t>
            </w:r>
          </w:p>
        </w:tc>
        <w:tc>
          <w:tcPr>
            <w:tcW w:w="567" w:type="dxa"/>
            <w:shd w:val="clear" w:color="auto" w:fill="auto"/>
            <w:vAlign w:val="center"/>
          </w:tcPr>
          <w:p>
            <w:pPr>
              <w:pStyle w:val="178"/>
              <w:rPr>
                <w:color w:val="auto"/>
              </w:rPr>
            </w:pPr>
            <w:r>
              <w:rPr>
                <w:rFonts w:hint="eastAsia"/>
                <w:color w:val="auto"/>
              </w:rPr>
              <w:t>Mo</w:t>
            </w:r>
          </w:p>
        </w:tc>
        <w:tc>
          <w:tcPr>
            <w:tcW w:w="567" w:type="dxa"/>
            <w:shd w:val="clear" w:color="auto" w:fill="auto"/>
            <w:vAlign w:val="center"/>
          </w:tcPr>
          <w:p>
            <w:pPr>
              <w:pStyle w:val="178"/>
              <w:rPr>
                <w:color w:val="auto"/>
              </w:rPr>
            </w:pPr>
            <w:r>
              <w:rPr>
                <w:rFonts w:hint="eastAsia"/>
                <w:color w:val="auto"/>
              </w:rPr>
              <w:t>V</w:t>
            </w:r>
          </w:p>
        </w:tc>
        <w:tc>
          <w:tcPr>
            <w:tcW w:w="697" w:type="dxa"/>
            <w:shd w:val="clear" w:color="auto" w:fill="auto"/>
            <w:vAlign w:val="center"/>
          </w:tcPr>
          <w:p>
            <w:pPr>
              <w:pStyle w:val="178"/>
              <w:rPr>
                <w:color w:val="auto"/>
              </w:rPr>
            </w:pPr>
            <w:r>
              <w:rPr>
                <w:rFonts w:hint="eastAsia"/>
                <w:color w:val="auto"/>
              </w:rPr>
              <w:t>总和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pPr>
              <w:pStyle w:val="178"/>
              <w:rPr>
                <w:color w:val="auto"/>
              </w:rPr>
            </w:pPr>
          </w:p>
        </w:tc>
        <w:tc>
          <w:tcPr>
            <w:tcW w:w="1134" w:type="dxa"/>
            <w:vMerge w:val="continue"/>
            <w:shd w:val="clear" w:color="auto" w:fill="auto"/>
            <w:vAlign w:val="center"/>
          </w:tcPr>
          <w:p>
            <w:pPr>
              <w:pStyle w:val="178"/>
              <w:rPr>
                <w:color w:val="auto"/>
              </w:rPr>
            </w:pPr>
          </w:p>
        </w:tc>
        <w:tc>
          <w:tcPr>
            <w:tcW w:w="992" w:type="dxa"/>
            <w:vMerge w:val="continue"/>
            <w:shd w:val="clear" w:color="auto" w:fill="auto"/>
            <w:vAlign w:val="center"/>
          </w:tcPr>
          <w:p>
            <w:pPr>
              <w:pStyle w:val="178"/>
              <w:rPr>
                <w:color w:val="auto"/>
              </w:rPr>
            </w:pPr>
          </w:p>
        </w:tc>
        <w:tc>
          <w:tcPr>
            <w:tcW w:w="993" w:type="dxa"/>
            <w:vMerge w:val="continue"/>
            <w:shd w:val="clear" w:color="auto" w:fill="auto"/>
            <w:vAlign w:val="center"/>
          </w:tcPr>
          <w:p>
            <w:pPr>
              <w:pStyle w:val="178"/>
              <w:rPr>
                <w:color w:val="auto"/>
              </w:rPr>
            </w:pPr>
          </w:p>
        </w:tc>
        <w:tc>
          <w:tcPr>
            <w:tcW w:w="708" w:type="dxa"/>
            <w:shd w:val="clear" w:color="auto" w:fill="auto"/>
            <w:vAlign w:val="center"/>
          </w:tcPr>
          <w:p>
            <w:pPr>
              <w:pStyle w:val="178"/>
              <w:rPr>
                <w:color w:val="auto"/>
              </w:rPr>
            </w:pPr>
            <w:r>
              <w:rPr>
                <w:rFonts w:hint="eastAsia"/>
                <w:color w:val="auto"/>
              </w:rPr>
              <w:t>≤</w:t>
            </w:r>
          </w:p>
        </w:tc>
        <w:tc>
          <w:tcPr>
            <w:tcW w:w="709" w:type="dxa"/>
            <w:shd w:val="clear" w:color="auto" w:fill="auto"/>
            <w:vAlign w:val="center"/>
          </w:tcPr>
          <w:p>
            <w:pPr>
              <w:pStyle w:val="178"/>
              <w:rPr>
                <w:color w:val="auto"/>
              </w:rPr>
            </w:pPr>
            <w:r>
              <w:rPr>
                <w:rFonts w:hint="eastAsia"/>
                <w:color w:val="auto"/>
              </w:rPr>
              <w:t>≤</w:t>
            </w:r>
          </w:p>
        </w:tc>
        <w:tc>
          <w:tcPr>
            <w:tcW w:w="567" w:type="dxa"/>
            <w:shd w:val="clear" w:color="auto" w:fill="auto"/>
            <w:vAlign w:val="center"/>
          </w:tcPr>
          <w:p>
            <w:pPr>
              <w:pStyle w:val="178"/>
              <w:rPr>
                <w:color w:val="auto"/>
              </w:rPr>
            </w:pPr>
            <w:r>
              <w:rPr>
                <w:rFonts w:hint="eastAsia"/>
                <w:color w:val="auto"/>
              </w:rPr>
              <w:t>≤</w:t>
            </w:r>
          </w:p>
        </w:tc>
        <w:tc>
          <w:tcPr>
            <w:tcW w:w="567" w:type="dxa"/>
            <w:shd w:val="clear" w:color="auto" w:fill="auto"/>
            <w:vAlign w:val="center"/>
          </w:tcPr>
          <w:p>
            <w:pPr>
              <w:pStyle w:val="178"/>
              <w:rPr>
                <w:color w:val="auto"/>
              </w:rPr>
            </w:pPr>
            <w:r>
              <w:rPr>
                <w:rFonts w:hint="eastAsia"/>
                <w:color w:val="auto"/>
              </w:rPr>
              <w:t>≤</w:t>
            </w:r>
          </w:p>
        </w:tc>
        <w:tc>
          <w:tcPr>
            <w:tcW w:w="567" w:type="dxa"/>
            <w:shd w:val="clear" w:color="auto" w:fill="auto"/>
            <w:vAlign w:val="center"/>
          </w:tcPr>
          <w:p>
            <w:pPr>
              <w:pStyle w:val="178"/>
              <w:rPr>
                <w:color w:val="auto"/>
              </w:rPr>
            </w:pPr>
            <w:r>
              <w:rPr>
                <w:rFonts w:hint="eastAsia"/>
                <w:color w:val="auto"/>
              </w:rPr>
              <w:t>≤</w:t>
            </w:r>
          </w:p>
        </w:tc>
        <w:tc>
          <w:tcPr>
            <w:tcW w:w="567" w:type="dxa"/>
            <w:shd w:val="clear" w:color="auto" w:fill="auto"/>
            <w:vAlign w:val="center"/>
          </w:tcPr>
          <w:p>
            <w:pPr>
              <w:pStyle w:val="178"/>
              <w:rPr>
                <w:color w:val="auto"/>
              </w:rPr>
            </w:pPr>
            <w:r>
              <w:rPr>
                <w:rFonts w:hint="eastAsia"/>
                <w:color w:val="auto"/>
              </w:rPr>
              <w:t>≤</w:t>
            </w:r>
          </w:p>
        </w:tc>
        <w:tc>
          <w:tcPr>
            <w:tcW w:w="567" w:type="dxa"/>
            <w:shd w:val="clear" w:color="auto" w:fill="auto"/>
            <w:vAlign w:val="center"/>
          </w:tcPr>
          <w:p>
            <w:pPr>
              <w:pStyle w:val="178"/>
              <w:rPr>
                <w:color w:val="auto"/>
              </w:rPr>
            </w:pPr>
            <w:r>
              <w:rPr>
                <w:rFonts w:hint="eastAsia"/>
                <w:color w:val="auto"/>
              </w:rPr>
              <w:t>≤</w:t>
            </w:r>
          </w:p>
        </w:tc>
        <w:tc>
          <w:tcPr>
            <w:tcW w:w="697" w:type="dxa"/>
            <w:shd w:val="clear" w:color="auto" w:fill="auto"/>
            <w:vAlign w:val="center"/>
          </w:tcPr>
          <w:p>
            <w:pPr>
              <w:pStyle w:val="178"/>
              <w:rPr>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rPr>
                <w:rFonts w:hAnsi="宋体"/>
                <w:color w:val="auto"/>
              </w:rPr>
            </w:pPr>
            <w:r>
              <w:rPr>
                <w:rFonts w:hint="eastAsia" w:hAnsi="宋体"/>
                <w:color w:val="auto"/>
                <w:szCs w:val="18"/>
              </w:rPr>
              <w:t>ZG275-485</w:t>
            </w:r>
          </w:p>
        </w:tc>
        <w:tc>
          <w:tcPr>
            <w:tcW w:w="1134"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0.25</w:t>
            </w:r>
          </w:p>
        </w:tc>
        <w:tc>
          <w:tcPr>
            <w:tcW w:w="992"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0.50</w:t>
            </w:r>
          </w:p>
        </w:tc>
        <w:tc>
          <w:tcPr>
            <w:tcW w:w="993"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1.20</w:t>
            </w:r>
          </w:p>
        </w:tc>
        <w:tc>
          <w:tcPr>
            <w:tcW w:w="708" w:type="dxa"/>
            <w:shd w:val="clear" w:color="auto" w:fill="auto"/>
            <w:vAlign w:val="center"/>
          </w:tcPr>
          <w:p>
            <w:pPr>
              <w:pStyle w:val="178"/>
              <w:rPr>
                <w:rFonts w:hAnsi="宋体"/>
                <w:color w:val="auto"/>
              </w:rPr>
            </w:pPr>
            <w:r>
              <w:rPr>
                <w:rFonts w:hint="eastAsia" w:hAnsi="宋体"/>
                <w:color w:val="auto"/>
                <w:szCs w:val="18"/>
              </w:rPr>
              <w:t>0.04</w:t>
            </w:r>
          </w:p>
        </w:tc>
        <w:tc>
          <w:tcPr>
            <w:tcW w:w="709" w:type="dxa"/>
            <w:shd w:val="clear" w:color="auto" w:fill="auto"/>
            <w:vAlign w:val="center"/>
          </w:tcPr>
          <w:p>
            <w:pPr>
              <w:pStyle w:val="178"/>
              <w:rPr>
                <w:rFonts w:hAnsi="宋体"/>
                <w:color w:val="auto"/>
              </w:rPr>
            </w:pPr>
            <w:r>
              <w:rPr>
                <w:rFonts w:hint="eastAsia" w:hAnsi="宋体"/>
                <w:color w:val="auto"/>
                <w:szCs w:val="18"/>
              </w:rPr>
              <w:t>0.04</w:t>
            </w:r>
          </w:p>
        </w:tc>
        <w:tc>
          <w:tcPr>
            <w:tcW w:w="567" w:type="dxa"/>
            <w:shd w:val="clear" w:color="auto" w:fill="auto"/>
            <w:vAlign w:val="center"/>
          </w:tcPr>
          <w:p>
            <w:pPr>
              <w:pStyle w:val="178"/>
              <w:rPr>
                <w:rFonts w:hAnsi="宋体"/>
                <w:color w:val="auto"/>
              </w:rPr>
            </w:pPr>
            <w:r>
              <w:rPr>
                <w:rFonts w:hint="eastAsia" w:hAnsi="宋体"/>
                <w:color w:val="auto"/>
                <w:szCs w:val="18"/>
              </w:rPr>
              <w:t>0.30</w:t>
            </w:r>
          </w:p>
        </w:tc>
        <w:tc>
          <w:tcPr>
            <w:tcW w:w="567" w:type="dxa"/>
            <w:shd w:val="clear" w:color="auto" w:fill="auto"/>
            <w:vAlign w:val="center"/>
          </w:tcPr>
          <w:p>
            <w:pPr>
              <w:pStyle w:val="178"/>
              <w:rPr>
                <w:rFonts w:hAnsi="宋体"/>
                <w:color w:val="auto"/>
              </w:rPr>
            </w:pPr>
            <w:r>
              <w:rPr>
                <w:rFonts w:hint="eastAsia" w:hAnsi="宋体"/>
                <w:color w:val="auto"/>
                <w:szCs w:val="18"/>
              </w:rPr>
              <w:t>0.30</w:t>
            </w:r>
          </w:p>
        </w:tc>
        <w:tc>
          <w:tcPr>
            <w:tcW w:w="567" w:type="dxa"/>
            <w:shd w:val="clear" w:color="auto" w:fill="auto"/>
            <w:vAlign w:val="center"/>
          </w:tcPr>
          <w:p>
            <w:pPr>
              <w:pStyle w:val="178"/>
              <w:rPr>
                <w:rFonts w:hAnsi="宋体"/>
                <w:color w:val="auto"/>
              </w:rPr>
            </w:pPr>
            <w:r>
              <w:rPr>
                <w:rFonts w:hint="eastAsia" w:hAnsi="宋体"/>
                <w:color w:val="auto"/>
                <w:szCs w:val="18"/>
              </w:rPr>
              <w:t>0.30</w:t>
            </w:r>
          </w:p>
        </w:tc>
        <w:tc>
          <w:tcPr>
            <w:tcW w:w="567" w:type="dxa"/>
            <w:shd w:val="clear" w:color="auto" w:fill="auto"/>
            <w:vAlign w:val="center"/>
          </w:tcPr>
          <w:p>
            <w:pPr>
              <w:pStyle w:val="178"/>
              <w:rPr>
                <w:rFonts w:hAnsi="宋体"/>
                <w:color w:val="auto"/>
              </w:rPr>
            </w:pPr>
            <w:r>
              <w:rPr>
                <w:rFonts w:hint="eastAsia" w:hAnsi="宋体"/>
                <w:color w:val="auto"/>
                <w:szCs w:val="18"/>
              </w:rPr>
              <w:t>0.15</w:t>
            </w:r>
          </w:p>
        </w:tc>
        <w:tc>
          <w:tcPr>
            <w:tcW w:w="567" w:type="dxa"/>
            <w:shd w:val="clear" w:color="auto" w:fill="auto"/>
            <w:vAlign w:val="center"/>
          </w:tcPr>
          <w:p>
            <w:pPr>
              <w:pStyle w:val="178"/>
              <w:rPr>
                <w:rFonts w:hAnsi="宋体"/>
                <w:color w:val="auto"/>
              </w:rPr>
            </w:pPr>
            <w:r>
              <w:rPr>
                <w:rFonts w:hint="eastAsia" w:hAnsi="宋体"/>
                <w:color w:val="auto"/>
                <w:szCs w:val="18"/>
              </w:rPr>
              <w:t>0.05</w:t>
            </w:r>
          </w:p>
        </w:tc>
        <w:tc>
          <w:tcPr>
            <w:tcW w:w="697" w:type="dxa"/>
            <w:shd w:val="clear" w:color="auto" w:fill="auto"/>
            <w:vAlign w:val="center"/>
          </w:tcPr>
          <w:p>
            <w:pPr>
              <w:pStyle w:val="178"/>
              <w:rPr>
                <w:rFonts w:hAnsi="宋体"/>
                <w:color w:val="auto"/>
              </w:rPr>
            </w:pPr>
            <w:r>
              <w:rPr>
                <w:rFonts w:hint="eastAsia" w:hAnsi="宋体"/>
                <w:color w:val="auto"/>
                <w:szCs w:val="18"/>
              </w:rPr>
              <w:t>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rPr>
                <w:rFonts w:hAnsi="宋体"/>
                <w:color w:val="auto"/>
              </w:rPr>
            </w:pPr>
            <w:r>
              <w:rPr>
                <w:rFonts w:hint="eastAsia" w:hAnsi="宋体"/>
                <w:color w:val="auto"/>
                <w:szCs w:val="18"/>
              </w:rPr>
              <w:t>ZG280-520</w:t>
            </w:r>
          </w:p>
        </w:tc>
        <w:tc>
          <w:tcPr>
            <w:tcW w:w="1134"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0.25</w:t>
            </w:r>
          </w:p>
        </w:tc>
        <w:tc>
          <w:tcPr>
            <w:tcW w:w="992"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0.60</w:t>
            </w:r>
          </w:p>
        </w:tc>
        <w:tc>
          <w:tcPr>
            <w:tcW w:w="993"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1.20</w:t>
            </w:r>
          </w:p>
        </w:tc>
        <w:tc>
          <w:tcPr>
            <w:tcW w:w="708" w:type="dxa"/>
            <w:shd w:val="clear" w:color="auto" w:fill="auto"/>
            <w:vAlign w:val="center"/>
          </w:tcPr>
          <w:p>
            <w:pPr>
              <w:pStyle w:val="178"/>
              <w:rPr>
                <w:rFonts w:hAnsi="宋体"/>
                <w:color w:val="auto"/>
              </w:rPr>
            </w:pPr>
            <w:r>
              <w:rPr>
                <w:rFonts w:hint="eastAsia" w:hAnsi="宋体"/>
                <w:color w:val="auto"/>
                <w:szCs w:val="18"/>
              </w:rPr>
              <w:t>0.035</w:t>
            </w:r>
          </w:p>
        </w:tc>
        <w:tc>
          <w:tcPr>
            <w:tcW w:w="709" w:type="dxa"/>
            <w:shd w:val="clear" w:color="auto" w:fill="auto"/>
            <w:vAlign w:val="center"/>
          </w:tcPr>
          <w:p>
            <w:pPr>
              <w:pStyle w:val="178"/>
              <w:rPr>
                <w:rFonts w:hAnsi="宋体"/>
                <w:color w:val="auto"/>
              </w:rPr>
            </w:pPr>
            <w:r>
              <w:rPr>
                <w:rFonts w:hint="eastAsia" w:hAnsi="宋体"/>
                <w:color w:val="auto"/>
                <w:szCs w:val="18"/>
              </w:rPr>
              <w:t>0.035</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697" w:type="dxa"/>
            <w:shd w:val="clear" w:color="auto" w:fill="auto"/>
            <w:vAlign w:val="center"/>
          </w:tcPr>
          <w:p>
            <w:pPr>
              <w:pStyle w:val="178"/>
              <w:rPr>
                <w:rFonts w:hAnsi="宋体"/>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rPr>
                <w:rFonts w:hAnsi="宋体"/>
                <w:color w:val="auto"/>
              </w:rPr>
            </w:pPr>
            <w:r>
              <w:rPr>
                <w:rFonts w:hint="eastAsia" w:hAnsi="宋体"/>
                <w:color w:val="auto"/>
                <w:szCs w:val="18"/>
              </w:rPr>
              <w:t>ZG290-510</w:t>
            </w:r>
          </w:p>
        </w:tc>
        <w:tc>
          <w:tcPr>
            <w:tcW w:w="1134"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0.23</w:t>
            </w:r>
          </w:p>
        </w:tc>
        <w:tc>
          <w:tcPr>
            <w:tcW w:w="992" w:type="dxa"/>
            <w:shd w:val="clear" w:color="auto" w:fill="auto"/>
            <w:vAlign w:val="center"/>
          </w:tcPr>
          <w:p>
            <w:pPr>
              <w:pStyle w:val="178"/>
              <w:rPr>
                <w:rFonts w:hAnsi="宋体"/>
                <w:color w:val="auto"/>
              </w:rPr>
            </w:pPr>
            <w:r>
              <w:rPr>
                <w:rFonts w:hAnsi="宋体"/>
                <w:color w:val="auto"/>
                <w:szCs w:val="18"/>
              </w:rPr>
              <w:t>≤</w:t>
            </w:r>
            <w:r>
              <w:rPr>
                <w:rFonts w:hint="eastAsia" w:hAnsi="宋体"/>
                <w:color w:val="auto"/>
                <w:szCs w:val="18"/>
              </w:rPr>
              <w:t>0.60</w:t>
            </w:r>
          </w:p>
        </w:tc>
        <w:tc>
          <w:tcPr>
            <w:tcW w:w="993" w:type="dxa"/>
            <w:shd w:val="clear" w:color="auto" w:fill="auto"/>
            <w:vAlign w:val="center"/>
          </w:tcPr>
          <w:p>
            <w:pPr>
              <w:pStyle w:val="178"/>
              <w:rPr>
                <w:rFonts w:hAnsi="宋体"/>
                <w:color w:val="auto"/>
              </w:rPr>
            </w:pPr>
            <w:r>
              <w:rPr>
                <w:rFonts w:hint="eastAsia" w:hAnsi="宋体"/>
                <w:color w:val="auto"/>
                <w:szCs w:val="18"/>
              </w:rPr>
              <w:t>1.00</w:t>
            </w:r>
            <w:r>
              <w:rPr>
                <w:rFonts w:ascii="Times New Roman"/>
                <w:color w:val="auto"/>
                <w:szCs w:val="18"/>
              </w:rPr>
              <w:t>~</w:t>
            </w:r>
            <w:r>
              <w:rPr>
                <w:rFonts w:hint="eastAsia" w:hAnsi="宋体"/>
                <w:color w:val="auto"/>
                <w:szCs w:val="18"/>
              </w:rPr>
              <w:t>1.50</w:t>
            </w:r>
          </w:p>
        </w:tc>
        <w:tc>
          <w:tcPr>
            <w:tcW w:w="708" w:type="dxa"/>
            <w:shd w:val="clear" w:color="auto" w:fill="auto"/>
            <w:vAlign w:val="center"/>
          </w:tcPr>
          <w:p>
            <w:pPr>
              <w:pStyle w:val="178"/>
              <w:rPr>
                <w:rFonts w:hAnsi="宋体"/>
                <w:color w:val="auto"/>
              </w:rPr>
            </w:pPr>
            <w:r>
              <w:rPr>
                <w:rFonts w:hAnsi="宋体"/>
                <w:color w:val="auto"/>
                <w:szCs w:val="18"/>
              </w:rPr>
              <w:t>0.0</w:t>
            </w:r>
            <w:r>
              <w:rPr>
                <w:rFonts w:hint="eastAsia" w:hAnsi="宋体"/>
                <w:color w:val="auto"/>
                <w:szCs w:val="18"/>
              </w:rPr>
              <w:t>25</w:t>
            </w:r>
          </w:p>
        </w:tc>
        <w:tc>
          <w:tcPr>
            <w:tcW w:w="709" w:type="dxa"/>
            <w:shd w:val="clear" w:color="auto" w:fill="auto"/>
            <w:vAlign w:val="center"/>
          </w:tcPr>
          <w:p>
            <w:pPr>
              <w:pStyle w:val="178"/>
              <w:rPr>
                <w:rFonts w:hAnsi="宋体"/>
                <w:color w:val="auto"/>
              </w:rPr>
            </w:pPr>
            <w:r>
              <w:rPr>
                <w:rFonts w:hAnsi="宋体"/>
                <w:color w:val="auto"/>
                <w:szCs w:val="18"/>
              </w:rPr>
              <w:t>0.0</w:t>
            </w:r>
            <w:r>
              <w:rPr>
                <w:rFonts w:hint="eastAsia" w:hAnsi="宋体"/>
                <w:color w:val="auto"/>
                <w:szCs w:val="18"/>
              </w:rPr>
              <w:t>25</w:t>
            </w:r>
          </w:p>
        </w:tc>
        <w:tc>
          <w:tcPr>
            <w:tcW w:w="567" w:type="dxa"/>
            <w:shd w:val="clear" w:color="auto" w:fill="auto"/>
            <w:vAlign w:val="center"/>
          </w:tcPr>
          <w:p>
            <w:pPr>
              <w:pStyle w:val="178"/>
              <w:rPr>
                <w:rFonts w:hAnsi="宋体"/>
                <w:color w:val="auto"/>
              </w:rPr>
            </w:pPr>
            <w:r>
              <w:rPr>
                <w:rFonts w:hint="eastAsia" w:hAnsi="宋体"/>
                <w:color w:val="auto"/>
                <w:szCs w:val="18"/>
              </w:rPr>
              <w:t>0.40</w:t>
            </w:r>
          </w:p>
        </w:tc>
        <w:tc>
          <w:tcPr>
            <w:tcW w:w="567" w:type="dxa"/>
            <w:shd w:val="clear" w:color="auto" w:fill="auto"/>
            <w:vAlign w:val="center"/>
          </w:tcPr>
          <w:p>
            <w:pPr>
              <w:pStyle w:val="178"/>
              <w:rPr>
                <w:rFonts w:hAnsi="宋体"/>
                <w:color w:val="auto"/>
              </w:rPr>
            </w:pPr>
            <w:r>
              <w:rPr>
                <w:rFonts w:hint="eastAsia" w:hAnsi="宋体"/>
                <w:color w:val="auto"/>
                <w:szCs w:val="18"/>
              </w:rPr>
              <w:t>0.30</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0.15</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697" w:type="dxa"/>
            <w:shd w:val="clear" w:color="auto" w:fill="auto"/>
            <w:vAlign w:val="center"/>
          </w:tcPr>
          <w:p>
            <w:pPr>
              <w:pStyle w:val="178"/>
              <w:rPr>
                <w:rFonts w:hAnsi="宋体"/>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rPr>
                <w:rFonts w:hAnsi="宋体"/>
                <w:color w:val="auto"/>
              </w:rPr>
            </w:pPr>
            <w:r>
              <w:rPr>
                <w:rFonts w:hint="eastAsia" w:hAnsi="宋体"/>
                <w:color w:val="auto"/>
                <w:szCs w:val="18"/>
              </w:rPr>
              <w:t>ZG345-570</w:t>
            </w:r>
          </w:p>
        </w:tc>
        <w:tc>
          <w:tcPr>
            <w:tcW w:w="1134" w:type="dxa"/>
            <w:shd w:val="clear" w:color="auto" w:fill="auto"/>
            <w:vAlign w:val="center"/>
          </w:tcPr>
          <w:p>
            <w:pPr>
              <w:pStyle w:val="178"/>
              <w:rPr>
                <w:rFonts w:hAnsi="宋体"/>
                <w:color w:val="auto"/>
              </w:rPr>
            </w:pPr>
            <w:r>
              <w:rPr>
                <w:rFonts w:hint="eastAsia" w:hAnsi="宋体"/>
                <w:color w:val="auto"/>
                <w:szCs w:val="18"/>
              </w:rPr>
              <w:t>0.25</w:t>
            </w:r>
            <w:r>
              <w:rPr>
                <w:rFonts w:ascii="Times New Roman"/>
                <w:color w:val="auto"/>
                <w:szCs w:val="18"/>
              </w:rPr>
              <w:t>~</w:t>
            </w:r>
            <w:r>
              <w:rPr>
                <w:rFonts w:hint="eastAsia" w:hAnsi="宋体"/>
                <w:color w:val="auto"/>
                <w:szCs w:val="18"/>
              </w:rPr>
              <w:t>0.35</w:t>
            </w:r>
          </w:p>
        </w:tc>
        <w:tc>
          <w:tcPr>
            <w:tcW w:w="992" w:type="dxa"/>
            <w:shd w:val="clear" w:color="auto" w:fill="auto"/>
            <w:vAlign w:val="center"/>
          </w:tcPr>
          <w:p>
            <w:pPr>
              <w:pStyle w:val="178"/>
              <w:rPr>
                <w:rFonts w:hAnsi="宋体"/>
                <w:color w:val="auto"/>
              </w:rPr>
            </w:pPr>
            <w:r>
              <w:rPr>
                <w:rFonts w:hint="eastAsia" w:hAnsi="宋体"/>
                <w:color w:val="auto"/>
                <w:szCs w:val="18"/>
              </w:rPr>
              <w:t>0.60</w:t>
            </w:r>
            <w:r>
              <w:rPr>
                <w:rFonts w:ascii="Times New Roman"/>
                <w:color w:val="auto"/>
                <w:szCs w:val="18"/>
              </w:rPr>
              <w:t>~</w:t>
            </w:r>
            <w:r>
              <w:rPr>
                <w:rFonts w:hint="eastAsia" w:hAnsi="宋体"/>
                <w:color w:val="auto"/>
                <w:szCs w:val="18"/>
              </w:rPr>
              <w:t>0.80</w:t>
            </w:r>
          </w:p>
        </w:tc>
        <w:tc>
          <w:tcPr>
            <w:tcW w:w="993" w:type="dxa"/>
            <w:shd w:val="clear" w:color="auto" w:fill="auto"/>
            <w:vAlign w:val="center"/>
          </w:tcPr>
          <w:p>
            <w:pPr>
              <w:pStyle w:val="178"/>
              <w:rPr>
                <w:rFonts w:hAnsi="宋体"/>
                <w:color w:val="auto"/>
              </w:rPr>
            </w:pPr>
            <w:r>
              <w:rPr>
                <w:rFonts w:hint="eastAsia" w:hAnsi="宋体"/>
                <w:color w:val="auto"/>
                <w:szCs w:val="18"/>
              </w:rPr>
              <w:t>1.10</w:t>
            </w:r>
            <w:r>
              <w:rPr>
                <w:rFonts w:ascii="Times New Roman"/>
                <w:color w:val="auto"/>
                <w:szCs w:val="18"/>
              </w:rPr>
              <w:t>~</w:t>
            </w:r>
            <w:r>
              <w:rPr>
                <w:rFonts w:hint="eastAsia" w:hAnsi="宋体"/>
                <w:color w:val="auto"/>
                <w:szCs w:val="18"/>
              </w:rPr>
              <w:t>1.40</w:t>
            </w:r>
          </w:p>
        </w:tc>
        <w:tc>
          <w:tcPr>
            <w:tcW w:w="708" w:type="dxa"/>
            <w:shd w:val="clear" w:color="auto" w:fill="auto"/>
            <w:vAlign w:val="center"/>
          </w:tcPr>
          <w:p>
            <w:pPr>
              <w:pStyle w:val="178"/>
              <w:rPr>
                <w:rFonts w:hAnsi="宋体"/>
                <w:color w:val="auto"/>
              </w:rPr>
            </w:pPr>
            <w:r>
              <w:rPr>
                <w:rFonts w:hint="eastAsia" w:hAnsi="宋体"/>
                <w:color w:val="auto"/>
                <w:szCs w:val="18"/>
              </w:rPr>
              <w:t>0.04</w:t>
            </w:r>
          </w:p>
        </w:tc>
        <w:tc>
          <w:tcPr>
            <w:tcW w:w="709" w:type="dxa"/>
            <w:shd w:val="clear" w:color="auto" w:fill="auto"/>
            <w:vAlign w:val="center"/>
          </w:tcPr>
          <w:p>
            <w:pPr>
              <w:pStyle w:val="178"/>
              <w:rPr>
                <w:rFonts w:hAnsi="宋体"/>
                <w:color w:val="auto"/>
              </w:rPr>
            </w:pPr>
            <w:r>
              <w:rPr>
                <w:rFonts w:hint="eastAsia" w:hAnsi="宋体"/>
                <w:color w:val="auto"/>
                <w:szCs w:val="18"/>
              </w:rPr>
              <w:t>0.04</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0.30</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567" w:type="dxa"/>
            <w:shd w:val="clear" w:color="auto" w:fill="auto"/>
            <w:vAlign w:val="center"/>
          </w:tcPr>
          <w:p>
            <w:pPr>
              <w:pStyle w:val="178"/>
              <w:rPr>
                <w:rFonts w:hAnsi="宋体"/>
                <w:color w:val="auto"/>
              </w:rPr>
            </w:pPr>
            <w:r>
              <w:rPr>
                <w:rFonts w:hint="eastAsia" w:hAnsi="宋体"/>
                <w:color w:val="auto"/>
                <w:szCs w:val="18"/>
              </w:rPr>
              <w:t>—</w:t>
            </w:r>
          </w:p>
        </w:tc>
        <w:tc>
          <w:tcPr>
            <w:tcW w:w="697" w:type="dxa"/>
            <w:shd w:val="clear" w:color="auto" w:fill="auto"/>
            <w:vAlign w:val="center"/>
          </w:tcPr>
          <w:p>
            <w:pPr>
              <w:pStyle w:val="178"/>
              <w:rPr>
                <w:rFonts w:hAnsi="宋体"/>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ZG410-620</w:t>
            </w:r>
          </w:p>
        </w:tc>
        <w:tc>
          <w:tcPr>
            <w:tcW w:w="1134"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0.22</w:t>
            </w:r>
            <w:r>
              <w:rPr>
                <w:rFonts w:ascii="Times New Roman"/>
                <w:color w:val="auto"/>
                <w:szCs w:val="18"/>
              </w:rPr>
              <w:t>~</w:t>
            </w:r>
            <w:r>
              <w:rPr>
                <w:rFonts w:hint="eastAsia" w:hAnsi="宋体"/>
                <w:color w:val="auto"/>
                <w:szCs w:val="18"/>
              </w:rPr>
              <w:t>0.30</w:t>
            </w:r>
          </w:p>
        </w:tc>
        <w:tc>
          <w:tcPr>
            <w:tcW w:w="992"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0.50</w:t>
            </w:r>
            <w:r>
              <w:rPr>
                <w:rFonts w:ascii="Times New Roman"/>
                <w:color w:val="auto"/>
                <w:szCs w:val="18"/>
              </w:rPr>
              <w:t>~</w:t>
            </w:r>
            <w:r>
              <w:rPr>
                <w:rFonts w:hint="eastAsia" w:hAnsi="宋体"/>
                <w:color w:val="auto"/>
                <w:szCs w:val="18"/>
              </w:rPr>
              <w:t>0.80</w:t>
            </w:r>
          </w:p>
        </w:tc>
        <w:tc>
          <w:tcPr>
            <w:tcW w:w="993"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1.3</w:t>
            </w:r>
            <w:r>
              <w:rPr>
                <w:rFonts w:ascii="Times New Roman"/>
                <w:color w:val="auto"/>
                <w:szCs w:val="18"/>
              </w:rPr>
              <w:t>~</w:t>
            </w:r>
            <w:r>
              <w:rPr>
                <w:rFonts w:hint="eastAsia" w:hAnsi="宋体"/>
                <w:color w:val="auto"/>
                <w:szCs w:val="18"/>
              </w:rPr>
              <w:t>1.6</w:t>
            </w:r>
          </w:p>
        </w:tc>
        <w:tc>
          <w:tcPr>
            <w:tcW w:w="708"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0.035</w:t>
            </w:r>
          </w:p>
        </w:tc>
        <w:tc>
          <w:tcPr>
            <w:tcW w:w="709"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0.035</w:t>
            </w:r>
          </w:p>
        </w:tc>
        <w:tc>
          <w:tcPr>
            <w:tcW w:w="567"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w:t>
            </w:r>
          </w:p>
        </w:tc>
        <w:tc>
          <w:tcPr>
            <w:tcW w:w="567"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w:t>
            </w:r>
          </w:p>
        </w:tc>
        <w:tc>
          <w:tcPr>
            <w:tcW w:w="567"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0.3</w:t>
            </w:r>
          </w:p>
        </w:tc>
        <w:tc>
          <w:tcPr>
            <w:tcW w:w="567"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w:t>
            </w:r>
          </w:p>
        </w:tc>
        <w:tc>
          <w:tcPr>
            <w:tcW w:w="567"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w:t>
            </w:r>
          </w:p>
        </w:tc>
        <w:tc>
          <w:tcPr>
            <w:tcW w:w="697" w:type="dxa"/>
            <w:tcBorders>
              <w:bottom w:val="single" w:color="auto" w:sz="8" w:space="0"/>
            </w:tcBorders>
            <w:shd w:val="clear" w:color="auto" w:fill="auto"/>
            <w:vAlign w:val="center"/>
          </w:tcPr>
          <w:p>
            <w:pPr>
              <w:pStyle w:val="178"/>
              <w:rPr>
                <w:rFonts w:hAnsi="宋体"/>
                <w:color w:val="auto"/>
              </w:rPr>
            </w:pPr>
            <w:r>
              <w:rPr>
                <w:rFonts w:hint="eastAsia" w:hAnsi="宋体"/>
                <w:color w:val="auto"/>
                <w:szCs w:val="18"/>
              </w:rPr>
              <w:t>—</w:t>
            </w:r>
          </w:p>
        </w:tc>
      </w:tr>
    </w:tbl>
    <w:p>
      <w:pPr>
        <w:pStyle w:val="56"/>
        <w:ind w:firstLine="0" w:firstLineChars="0"/>
        <w:rPr>
          <w:color w:val="auto"/>
        </w:rPr>
      </w:pPr>
    </w:p>
    <w:p>
      <w:pPr>
        <w:pStyle w:val="105"/>
        <w:spacing w:before="120" w:after="120"/>
        <w:rPr>
          <w:color w:val="auto"/>
        </w:rPr>
      </w:pPr>
      <w:bookmarkStart w:id="69" w:name="_Toc142053810"/>
      <w:bookmarkStart w:id="70" w:name="_Toc142041852"/>
      <w:bookmarkStart w:id="71" w:name="_Toc142037215"/>
      <w:r>
        <w:rPr>
          <w:rFonts w:hint="eastAsia"/>
          <w:color w:val="auto"/>
        </w:rPr>
        <w:t>力学性能</w:t>
      </w:r>
      <w:bookmarkEnd w:id="69"/>
      <w:bookmarkEnd w:id="70"/>
      <w:bookmarkEnd w:id="71"/>
    </w:p>
    <w:p>
      <w:pPr>
        <w:pStyle w:val="56"/>
        <w:ind w:firstLine="420"/>
        <w:rPr>
          <w:color w:val="auto"/>
        </w:rPr>
      </w:pPr>
      <w:r>
        <w:rPr>
          <w:rFonts w:hint="eastAsia"/>
          <w:color w:val="auto"/>
        </w:rPr>
        <w:t>铸件经性能热处理后，力学性能应符合表2的规定，冲击试样类型由供需双方协商决定。</w:t>
      </w:r>
    </w:p>
    <w:p>
      <w:pPr>
        <w:pStyle w:val="112"/>
        <w:spacing w:before="120" w:after="120"/>
        <w:rPr>
          <w:color w:val="auto"/>
        </w:rPr>
      </w:pPr>
      <w:bookmarkStart w:id="72" w:name="_Toc142053834"/>
      <w:bookmarkStart w:id="73" w:name="_Toc142037234"/>
      <w:bookmarkStart w:id="74" w:name="_Toc142041877"/>
      <w:r>
        <w:rPr>
          <w:rFonts w:hint="eastAsia"/>
          <w:color w:val="auto"/>
        </w:rPr>
        <w:t>力学性能</w:t>
      </w:r>
      <w:bookmarkEnd w:id="72"/>
      <w:bookmarkEnd w:id="73"/>
      <w:bookmarkEnd w:id="74"/>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559"/>
        <w:gridCol w:w="117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shd w:val="clear" w:color="000000" w:fill="FFFFFF"/>
            <w:vAlign w:val="center"/>
          </w:tcPr>
          <w:p>
            <w:pPr>
              <w:pStyle w:val="178"/>
              <w:rPr>
                <w:rFonts w:hAnsi="宋体"/>
                <w:color w:val="auto"/>
              </w:rPr>
            </w:pPr>
            <w:r>
              <w:rPr>
                <w:rFonts w:hAnsi="宋体"/>
                <w:color w:val="auto"/>
                <w:szCs w:val="18"/>
              </w:rPr>
              <w:t>材质</w:t>
            </w:r>
            <w:r>
              <w:rPr>
                <w:rFonts w:hint="eastAsia" w:hAnsi="宋体"/>
                <w:color w:val="auto"/>
                <w:szCs w:val="18"/>
              </w:rPr>
              <w:t>牌号</w:t>
            </w:r>
          </w:p>
        </w:tc>
        <w:tc>
          <w:tcPr>
            <w:tcW w:w="1559" w:type="dxa"/>
            <w:shd w:val="clear" w:color="000000" w:fill="FFFFFF"/>
            <w:vAlign w:val="center"/>
          </w:tcPr>
          <w:p>
            <w:pPr>
              <w:widowControl/>
              <w:spacing w:line="240" w:lineRule="auto"/>
              <w:jc w:val="center"/>
              <w:rPr>
                <w:rFonts w:ascii="宋体" w:hAnsi="宋体"/>
                <w:iCs/>
                <w:color w:val="auto"/>
                <w:kern w:val="0"/>
                <w:sz w:val="18"/>
                <w:szCs w:val="18"/>
              </w:rPr>
            </w:pPr>
            <w:r>
              <w:rPr>
                <w:rFonts w:hint="eastAsia" w:ascii="宋体" w:hAnsi="宋体"/>
                <w:iCs/>
                <w:color w:val="auto"/>
                <w:kern w:val="0"/>
                <w:sz w:val="18"/>
                <w:szCs w:val="18"/>
              </w:rPr>
              <w:t>规定塑性延伸强度</w:t>
            </w:r>
          </w:p>
          <w:p>
            <w:pPr>
              <w:widowControl/>
              <w:spacing w:line="240" w:lineRule="auto"/>
              <w:jc w:val="center"/>
              <w:rPr>
                <w:rFonts w:ascii="宋体" w:hAnsi="宋体"/>
                <w:color w:val="auto"/>
                <w:kern w:val="0"/>
                <w:sz w:val="18"/>
                <w:szCs w:val="18"/>
              </w:rPr>
            </w:pPr>
            <w:r>
              <w:rPr>
                <w:rFonts w:ascii="宋体" w:hAnsi="宋体"/>
                <w:i/>
                <w:color w:val="auto"/>
                <w:kern w:val="0"/>
                <w:sz w:val="18"/>
                <w:szCs w:val="18"/>
              </w:rPr>
              <w:t>R</w:t>
            </w:r>
            <w:r>
              <w:rPr>
                <w:rFonts w:ascii="宋体" w:hAnsi="宋体"/>
                <w:color w:val="auto"/>
                <w:kern w:val="0"/>
                <w:sz w:val="18"/>
                <w:szCs w:val="18"/>
              </w:rPr>
              <w:t>eh</w:t>
            </w:r>
          </w:p>
          <w:p>
            <w:pPr>
              <w:pStyle w:val="178"/>
              <w:rPr>
                <w:rFonts w:hAnsi="宋体"/>
                <w:color w:val="auto"/>
              </w:rPr>
            </w:pPr>
            <w:r>
              <w:rPr>
                <w:rFonts w:hAnsi="宋体"/>
                <w:color w:val="auto"/>
                <w:szCs w:val="18"/>
              </w:rPr>
              <w:t>MPa</w:t>
            </w:r>
          </w:p>
        </w:tc>
        <w:tc>
          <w:tcPr>
            <w:tcW w:w="1173" w:type="dxa"/>
            <w:shd w:val="clear" w:color="000000" w:fill="FFFFFF"/>
            <w:vAlign w:val="center"/>
          </w:tcPr>
          <w:p>
            <w:pPr>
              <w:widowControl/>
              <w:spacing w:line="240" w:lineRule="auto"/>
              <w:jc w:val="center"/>
              <w:rPr>
                <w:rFonts w:ascii="宋体" w:hAnsi="宋体"/>
                <w:iCs/>
                <w:color w:val="auto"/>
                <w:kern w:val="0"/>
                <w:sz w:val="18"/>
                <w:szCs w:val="18"/>
              </w:rPr>
            </w:pPr>
            <w:r>
              <w:rPr>
                <w:rFonts w:hint="eastAsia" w:ascii="宋体" w:hAnsi="宋体"/>
                <w:iCs/>
                <w:color w:val="auto"/>
                <w:kern w:val="0"/>
                <w:sz w:val="18"/>
                <w:szCs w:val="18"/>
              </w:rPr>
              <w:t>抗拉强度</w:t>
            </w:r>
          </w:p>
          <w:p>
            <w:pPr>
              <w:widowControl/>
              <w:spacing w:line="240" w:lineRule="auto"/>
              <w:jc w:val="center"/>
              <w:rPr>
                <w:rFonts w:ascii="宋体" w:hAnsi="宋体"/>
                <w:color w:val="auto"/>
                <w:kern w:val="0"/>
                <w:sz w:val="18"/>
                <w:szCs w:val="18"/>
              </w:rPr>
            </w:pPr>
            <w:r>
              <w:rPr>
                <w:rFonts w:hint="eastAsia" w:ascii="宋体" w:hAnsi="宋体"/>
                <w:i/>
                <w:color w:val="auto"/>
                <w:kern w:val="0"/>
                <w:sz w:val="18"/>
                <w:szCs w:val="18"/>
              </w:rPr>
              <w:t>R</w:t>
            </w:r>
            <w:r>
              <w:rPr>
                <w:rFonts w:hint="eastAsia" w:ascii="宋体" w:hAnsi="宋体"/>
                <w:color w:val="auto"/>
                <w:kern w:val="0"/>
                <w:sz w:val="18"/>
                <w:szCs w:val="18"/>
              </w:rPr>
              <w:t>m</w:t>
            </w:r>
          </w:p>
          <w:p>
            <w:pPr>
              <w:pStyle w:val="178"/>
              <w:rPr>
                <w:rFonts w:hAnsi="宋体"/>
                <w:color w:val="auto"/>
              </w:rPr>
            </w:pPr>
            <w:r>
              <w:rPr>
                <w:rFonts w:hint="eastAsia" w:hAnsi="宋体"/>
                <w:color w:val="auto"/>
                <w:szCs w:val="18"/>
              </w:rPr>
              <w:t>Mpa</w:t>
            </w:r>
          </w:p>
        </w:tc>
        <w:tc>
          <w:tcPr>
            <w:tcW w:w="1334" w:type="dxa"/>
            <w:shd w:val="clear" w:color="000000" w:fill="FFFFFF"/>
            <w:vAlign w:val="center"/>
          </w:tcPr>
          <w:p>
            <w:pPr>
              <w:widowControl/>
              <w:spacing w:line="240" w:lineRule="auto"/>
              <w:jc w:val="center"/>
              <w:rPr>
                <w:rFonts w:ascii="宋体" w:hAnsi="宋体"/>
                <w:iCs/>
                <w:color w:val="auto"/>
                <w:kern w:val="0"/>
                <w:sz w:val="18"/>
                <w:szCs w:val="18"/>
              </w:rPr>
            </w:pPr>
            <w:r>
              <w:rPr>
                <w:rFonts w:hint="eastAsia" w:ascii="宋体" w:hAnsi="宋体"/>
                <w:iCs/>
                <w:color w:val="auto"/>
                <w:kern w:val="0"/>
                <w:sz w:val="18"/>
                <w:szCs w:val="18"/>
              </w:rPr>
              <w:t>断后伸长率</w:t>
            </w:r>
          </w:p>
          <w:p>
            <w:pPr>
              <w:widowControl/>
              <w:spacing w:line="240" w:lineRule="auto"/>
              <w:jc w:val="center"/>
              <w:rPr>
                <w:rFonts w:ascii="宋体" w:hAnsi="宋体"/>
                <w:i/>
                <w:color w:val="auto"/>
                <w:kern w:val="0"/>
                <w:sz w:val="18"/>
                <w:szCs w:val="18"/>
              </w:rPr>
            </w:pPr>
            <w:r>
              <w:rPr>
                <w:rFonts w:ascii="宋体" w:hAnsi="宋体"/>
                <w:i/>
                <w:color w:val="auto"/>
                <w:kern w:val="0"/>
                <w:sz w:val="18"/>
                <w:szCs w:val="18"/>
              </w:rPr>
              <w:t>A</w:t>
            </w:r>
          </w:p>
          <w:p>
            <w:pPr>
              <w:pStyle w:val="178"/>
              <w:rPr>
                <w:rFonts w:hAnsi="宋体"/>
                <w:color w:val="auto"/>
              </w:rPr>
            </w:pPr>
            <w:r>
              <w:rPr>
                <w:rFonts w:hAnsi="宋体"/>
                <w:color w:val="auto"/>
                <w:szCs w:val="18"/>
              </w:rPr>
              <w:t>%</w:t>
            </w:r>
          </w:p>
        </w:tc>
        <w:tc>
          <w:tcPr>
            <w:tcW w:w="1334" w:type="dxa"/>
            <w:shd w:val="clear" w:color="000000" w:fill="FFFFFF"/>
            <w:vAlign w:val="center"/>
          </w:tcPr>
          <w:p>
            <w:pPr>
              <w:widowControl/>
              <w:spacing w:line="240" w:lineRule="auto"/>
              <w:jc w:val="center"/>
              <w:rPr>
                <w:rFonts w:ascii="宋体" w:hAnsi="宋体"/>
                <w:color w:val="auto"/>
                <w:kern w:val="0"/>
                <w:sz w:val="18"/>
                <w:szCs w:val="18"/>
              </w:rPr>
            </w:pPr>
            <w:r>
              <w:rPr>
                <w:rFonts w:hint="eastAsia" w:ascii="宋体" w:hAnsi="宋体"/>
                <w:color w:val="auto"/>
                <w:kern w:val="0"/>
                <w:sz w:val="18"/>
                <w:szCs w:val="18"/>
              </w:rPr>
              <w:t>断面收缩率</w:t>
            </w:r>
          </w:p>
          <w:p>
            <w:pPr>
              <w:widowControl/>
              <w:spacing w:line="240" w:lineRule="auto"/>
              <w:jc w:val="center"/>
              <w:rPr>
                <w:rFonts w:ascii="宋体" w:hAnsi="宋体"/>
                <w:color w:val="auto"/>
                <w:kern w:val="0"/>
                <w:sz w:val="18"/>
                <w:szCs w:val="18"/>
              </w:rPr>
            </w:pPr>
            <w:r>
              <w:rPr>
                <w:rFonts w:ascii="宋体" w:hAnsi="宋体"/>
                <w:color w:val="auto"/>
                <w:kern w:val="0"/>
                <w:sz w:val="18"/>
                <w:szCs w:val="18"/>
              </w:rPr>
              <w:t>Z</w:t>
            </w:r>
          </w:p>
          <w:p>
            <w:pPr>
              <w:pStyle w:val="178"/>
              <w:rPr>
                <w:rFonts w:hAnsi="宋体"/>
                <w:color w:val="auto"/>
              </w:rPr>
            </w:pPr>
            <w:r>
              <w:rPr>
                <w:rFonts w:hAnsi="宋体"/>
                <w:color w:val="auto"/>
                <w:szCs w:val="18"/>
              </w:rPr>
              <w:t>%</w:t>
            </w:r>
          </w:p>
        </w:tc>
        <w:tc>
          <w:tcPr>
            <w:tcW w:w="1334" w:type="dxa"/>
            <w:shd w:val="clear" w:color="000000" w:fill="FFFFFF"/>
            <w:vAlign w:val="center"/>
          </w:tcPr>
          <w:p>
            <w:pPr>
              <w:spacing w:line="240" w:lineRule="auto"/>
              <w:jc w:val="center"/>
              <w:rPr>
                <w:rFonts w:ascii="宋体" w:hAnsi="宋体"/>
                <w:color w:val="auto"/>
                <w:kern w:val="0"/>
                <w:sz w:val="18"/>
                <w:szCs w:val="18"/>
              </w:rPr>
            </w:pPr>
            <w:r>
              <w:rPr>
                <w:rFonts w:hint="eastAsia" w:ascii="宋体" w:hAnsi="宋体"/>
                <w:color w:val="auto"/>
                <w:kern w:val="0"/>
                <w:sz w:val="18"/>
                <w:szCs w:val="18"/>
              </w:rPr>
              <w:t>冲击吸收能量</w:t>
            </w:r>
          </w:p>
          <w:p>
            <w:pPr>
              <w:spacing w:line="240" w:lineRule="auto"/>
              <w:jc w:val="center"/>
              <w:rPr>
                <w:rFonts w:ascii="宋体" w:hAnsi="宋体"/>
                <w:i/>
                <w:iCs/>
                <w:color w:val="auto"/>
                <w:kern w:val="0"/>
                <w:sz w:val="18"/>
                <w:szCs w:val="18"/>
                <w:vertAlign w:val="subscript"/>
              </w:rPr>
            </w:pPr>
            <w:r>
              <w:rPr>
                <w:rFonts w:ascii="宋体" w:hAnsi="宋体"/>
                <w:i/>
                <w:iCs/>
                <w:color w:val="auto"/>
                <w:kern w:val="0"/>
                <w:sz w:val="18"/>
                <w:szCs w:val="18"/>
              </w:rPr>
              <w:t>KV</w:t>
            </w:r>
            <w:r>
              <w:rPr>
                <w:rFonts w:ascii="宋体" w:hAnsi="宋体"/>
                <w:i/>
                <w:iCs/>
                <w:color w:val="auto"/>
                <w:kern w:val="0"/>
                <w:sz w:val="18"/>
                <w:szCs w:val="18"/>
                <w:vertAlign w:val="subscript"/>
              </w:rPr>
              <w:t>2</w:t>
            </w:r>
          </w:p>
          <w:p>
            <w:pPr>
              <w:pStyle w:val="178"/>
              <w:rPr>
                <w:rFonts w:hAnsi="宋体"/>
                <w:color w:val="auto"/>
              </w:rPr>
            </w:pPr>
            <w:r>
              <w:rPr>
                <w:rFonts w:hAnsi="宋体"/>
                <w:color w:val="auto"/>
                <w:szCs w:val="18"/>
              </w:rPr>
              <w:t>J</w:t>
            </w:r>
          </w:p>
        </w:tc>
        <w:tc>
          <w:tcPr>
            <w:tcW w:w="1334" w:type="dxa"/>
            <w:shd w:val="clear" w:color="000000" w:fill="FFFFFF"/>
            <w:vAlign w:val="center"/>
          </w:tcPr>
          <w:p>
            <w:pPr>
              <w:spacing w:line="240" w:lineRule="auto"/>
              <w:jc w:val="center"/>
              <w:rPr>
                <w:rFonts w:ascii="宋体" w:hAnsi="宋体"/>
                <w:color w:val="auto"/>
                <w:kern w:val="0"/>
                <w:sz w:val="18"/>
                <w:szCs w:val="18"/>
              </w:rPr>
            </w:pPr>
            <w:r>
              <w:rPr>
                <w:rFonts w:hint="eastAsia" w:ascii="宋体" w:hAnsi="宋体"/>
                <w:color w:val="auto"/>
                <w:kern w:val="0"/>
                <w:sz w:val="18"/>
                <w:szCs w:val="18"/>
              </w:rPr>
              <w:t>冲击吸收能量</w:t>
            </w:r>
          </w:p>
          <w:p>
            <w:pPr>
              <w:spacing w:line="240" w:lineRule="auto"/>
              <w:jc w:val="center"/>
              <w:rPr>
                <w:rFonts w:ascii="宋体" w:hAnsi="宋体"/>
                <w:i/>
                <w:iCs/>
                <w:color w:val="auto"/>
                <w:kern w:val="0"/>
                <w:sz w:val="18"/>
                <w:szCs w:val="18"/>
                <w:vertAlign w:val="subscript"/>
              </w:rPr>
            </w:pPr>
            <w:r>
              <w:rPr>
                <w:rFonts w:ascii="宋体" w:hAnsi="宋体"/>
                <w:i/>
                <w:iCs/>
                <w:color w:val="auto"/>
                <w:kern w:val="0"/>
                <w:sz w:val="18"/>
                <w:szCs w:val="18"/>
              </w:rPr>
              <w:t>K</w:t>
            </w:r>
            <w:r>
              <w:rPr>
                <w:rFonts w:hint="eastAsia" w:ascii="宋体" w:hAnsi="宋体"/>
                <w:i/>
                <w:iCs/>
                <w:color w:val="auto"/>
                <w:kern w:val="0"/>
                <w:sz w:val="18"/>
                <w:szCs w:val="18"/>
              </w:rPr>
              <w:t>U</w:t>
            </w:r>
            <w:r>
              <w:rPr>
                <w:rFonts w:ascii="宋体" w:hAnsi="宋体"/>
                <w:i/>
                <w:iCs/>
                <w:color w:val="auto"/>
                <w:kern w:val="0"/>
                <w:sz w:val="18"/>
                <w:szCs w:val="18"/>
                <w:vertAlign w:val="subscript"/>
              </w:rPr>
              <w:t>2</w:t>
            </w:r>
          </w:p>
          <w:p>
            <w:pPr>
              <w:pStyle w:val="178"/>
              <w:rPr>
                <w:rFonts w:hAnsi="宋体"/>
                <w:color w:val="auto"/>
              </w:rPr>
            </w:pPr>
            <w:r>
              <w:rPr>
                <w:rFonts w:hAnsi="宋体"/>
                <w:color w:val="auto"/>
                <w:szCs w:val="18"/>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000000" w:fill="FFFFFF"/>
            <w:vAlign w:val="center"/>
          </w:tcPr>
          <w:p>
            <w:pPr>
              <w:pStyle w:val="178"/>
              <w:rPr>
                <w:rFonts w:hAnsi="宋体"/>
                <w:color w:val="auto"/>
              </w:rPr>
            </w:pPr>
            <w:r>
              <w:rPr>
                <w:rFonts w:hint="eastAsia" w:hAnsi="宋体"/>
                <w:color w:val="auto"/>
                <w:szCs w:val="18"/>
              </w:rPr>
              <w:t>ZG275-485</w:t>
            </w:r>
          </w:p>
        </w:tc>
        <w:tc>
          <w:tcPr>
            <w:tcW w:w="1559"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275</w:t>
            </w:r>
          </w:p>
        </w:tc>
        <w:tc>
          <w:tcPr>
            <w:tcW w:w="1173"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485</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20</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35</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22</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000000" w:fill="FFFFFF"/>
            <w:vAlign w:val="center"/>
          </w:tcPr>
          <w:p>
            <w:pPr>
              <w:pStyle w:val="178"/>
              <w:rPr>
                <w:rFonts w:hAnsi="宋体"/>
                <w:color w:val="auto"/>
              </w:rPr>
            </w:pPr>
            <w:r>
              <w:rPr>
                <w:rFonts w:hint="eastAsia" w:hAnsi="宋体"/>
                <w:color w:val="auto"/>
                <w:szCs w:val="18"/>
              </w:rPr>
              <w:t>ZG280-520</w:t>
            </w:r>
          </w:p>
        </w:tc>
        <w:tc>
          <w:tcPr>
            <w:tcW w:w="1559"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280</w:t>
            </w:r>
          </w:p>
        </w:tc>
        <w:tc>
          <w:tcPr>
            <w:tcW w:w="1173" w:type="dxa"/>
            <w:shd w:val="clear" w:color="000000" w:fill="FFFFFF"/>
            <w:vAlign w:val="center"/>
          </w:tcPr>
          <w:p>
            <w:pPr>
              <w:pStyle w:val="178"/>
              <w:rPr>
                <w:rFonts w:hAnsi="宋体"/>
                <w:color w:val="auto"/>
              </w:rPr>
            </w:pPr>
            <w:r>
              <w:rPr>
                <w:rFonts w:hint="eastAsia" w:hAnsi="宋体"/>
                <w:color w:val="auto"/>
                <w:szCs w:val="18"/>
              </w:rPr>
              <w:t>520</w:t>
            </w:r>
            <w:r>
              <w:rPr>
                <w:rFonts w:ascii="Times New Roman"/>
                <w:color w:val="auto"/>
                <w:szCs w:val="18"/>
              </w:rPr>
              <w:t>~</w:t>
            </w:r>
            <w:r>
              <w:rPr>
                <w:rFonts w:hint="eastAsia" w:hAnsi="宋体"/>
                <w:color w:val="auto"/>
                <w:szCs w:val="18"/>
              </w:rPr>
              <w:t>670</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18</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30</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35</w:t>
            </w:r>
          </w:p>
        </w:tc>
        <w:tc>
          <w:tcPr>
            <w:tcW w:w="1334" w:type="dxa"/>
            <w:shd w:val="clear" w:color="000000" w:fill="FFFFFF"/>
            <w:vAlign w:val="center"/>
          </w:tcPr>
          <w:p>
            <w:pPr>
              <w:pStyle w:val="178"/>
              <w:rPr>
                <w:rFonts w:hAnsi="宋体"/>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000000" w:fill="FFFFFF"/>
            <w:vAlign w:val="center"/>
          </w:tcPr>
          <w:p>
            <w:pPr>
              <w:pStyle w:val="178"/>
              <w:rPr>
                <w:rFonts w:hAnsi="宋体"/>
                <w:color w:val="auto"/>
              </w:rPr>
            </w:pPr>
            <w:r>
              <w:rPr>
                <w:rFonts w:hint="eastAsia" w:hAnsi="宋体"/>
                <w:color w:val="auto"/>
                <w:szCs w:val="18"/>
              </w:rPr>
              <w:t>ZG290-510</w:t>
            </w:r>
          </w:p>
        </w:tc>
        <w:tc>
          <w:tcPr>
            <w:tcW w:w="1559"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290</w:t>
            </w:r>
          </w:p>
        </w:tc>
        <w:tc>
          <w:tcPr>
            <w:tcW w:w="1173" w:type="dxa"/>
            <w:shd w:val="clear" w:color="000000" w:fill="FFFFFF"/>
            <w:vAlign w:val="center"/>
          </w:tcPr>
          <w:p>
            <w:pPr>
              <w:pStyle w:val="178"/>
              <w:rPr>
                <w:rFonts w:hAnsi="宋体"/>
                <w:color w:val="auto"/>
              </w:rPr>
            </w:pPr>
            <w:r>
              <w:rPr>
                <w:rFonts w:hAnsi="宋体"/>
                <w:color w:val="auto"/>
                <w:szCs w:val="18"/>
              </w:rPr>
              <w:t>≥5</w:t>
            </w:r>
            <w:r>
              <w:rPr>
                <w:rFonts w:hint="eastAsia" w:hAnsi="宋体"/>
                <w:color w:val="auto"/>
                <w:szCs w:val="18"/>
              </w:rPr>
              <w:t>10</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20</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35</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39</w:t>
            </w:r>
          </w:p>
        </w:tc>
        <w:tc>
          <w:tcPr>
            <w:tcW w:w="1334" w:type="dxa"/>
            <w:shd w:val="clear" w:color="000000" w:fill="FFFFFF"/>
            <w:vAlign w:val="center"/>
          </w:tcPr>
          <w:p>
            <w:pPr>
              <w:pStyle w:val="178"/>
              <w:rPr>
                <w:rFonts w:hAnsi="宋体"/>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000000" w:fill="FFFFFF"/>
            <w:vAlign w:val="center"/>
          </w:tcPr>
          <w:p>
            <w:pPr>
              <w:pStyle w:val="178"/>
              <w:rPr>
                <w:rFonts w:hAnsi="宋体"/>
                <w:color w:val="auto"/>
              </w:rPr>
            </w:pPr>
            <w:r>
              <w:rPr>
                <w:rFonts w:hint="eastAsia" w:hAnsi="宋体"/>
                <w:color w:val="auto"/>
                <w:szCs w:val="18"/>
              </w:rPr>
              <w:t>ZG345-570</w:t>
            </w:r>
          </w:p>
        </w:tc>
        <w:tc>
          <w:tcPr>
            <w:tcW w:w="1559"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345</w:t>
            </w:r>
          </w:p>
        </w:tc>
        <w:tc>
          <w:tcPr>
            <w:tcW w:w="1173" w:type="dxa"/>
            <w:shd w:val="clear" w:color="000000" w:fill="FFFFFF"/>
            <w:vAlign w:val="center"/>
          </w:tcPr>
          <w:p>
            <w:pPr>
              <w:pStyle w:val="178"/>
              <w:rPr>
                <w:rFonts w:hAnsi="宋体"/>
                <w:color w:val="auto"/>
              </w:rPr>
            </w:pPr>
            <w:r>
              <w:rPr>
                <w:rFonts w:hAnsi="宋体"/>
                <w:color w:val="auto"/>
                <w:szCs w:val="18"/>
              </w:rPr>
              <w:t>≥5</w:t>
            </w:r>
            <w:r>
              <w:rPr>
                <w:rFonts w:hint="eastAsia" w:hAnsi="宋体"/>
                <w:color w:val="auto"/>
                <w:szCs w:val="18"/>
              </w:rPr>
              <w:t>70</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14</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25</w:t>
            </w:r>
          </w:p>
        </w:tc>
        <w:tc>
          <w:tcPr>
            <w:tcW w:w="1334" w:type="dxa"/>
            <w:shd w:val="clear" w:color="000000" w:fill="FFFFFF"/>
            <w:vAlign w:val="center"/>
          </w:tcPr>
          <w:p>
            <w:pPr>
              <w:pStyle w:val="178"/>
              <w:rPr>
                <w:rFonts w:hAnsi="宋体"/>
                <w:color w:val="auto"/>
              </w:rPr>
            </w:pPr>
            <w:r>
              <w:rPr>
                <w:rFonts w:hint="eastAsia" w:hAnsi="宋体"/>
                <w:color w:val="auto"/>
                <w:szCs w:val="18"/>
              </w:rPr>
              <w:t>—</w:t>
            </w:r>
          </w:p>
        </w:tc>
        <w:tc>
          <w:tcPr>
            <w:tcW w:w="1334" w:type="dxa"/>
            <w:shd w:val="clear" w:color="000000" w:fill="FFFFFF"/>
            <w:vAlign w:val="center"/>
          </w:tcPr>
          <w:p>
            <w:pPr>
              <w:pStyle w:val="178"/>
              <w:rPr>
                <w:rFonts w:hAnsi="宋体"/>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000000" w:fill="FFFFFF"/>
            <w:vAlign w:val="center"/>
          </w:tcPr>
          <w:p>
            <w:pPr>
              <w:pStyle w:val="178"/>
              <w:rPr>
                <w:rFonts w:hAnsi="宋体"/>
                <w:color w:val="auto"/>
              </w:rPr>
            </w:pPr>
            <w:r>
              <w:rPr>
                <w:rFonts w:hint="eastAsia" w:hAnsi="宋体"/>
                <w:color w:val="auto"/>
                <w:szCs w:val="18"/>
              </w:rPr>
              <w:t>ZG410-620</w:t>
            </w:r>
          </w:p>
        </w:tc>
        <w:tc>
          <w:tcPr>
            <w:tcW w:w="1559"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416</w:t>
            </w:r>
          </w:p>
        </w:tc>
        <w:tc>
          <w:tcPr>
            <w:tcW w:w="1173"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622</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22</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45</w:t>
            </w:r>
          </w:p>
        </w:tc>
        <w:tc>
          <w:tcPr>
            <w:tcW w:w="1334" w:type="dxa"/>
            <w:shd w:val="clear" w:color="000000" w:fill="FFFFFF"/>
            <w:vAlign w:val="center"/>
          </w:tcPr>
          <w:p>
            <w:pPr>
              <w:pStyle w:val="178"/>
              <w:rPr>
                <w:rFonts w:hAnsi="宋体"/>
                <w:color w:val="auto"/>
              </w:rPr>
            </w:pPr>
            <w:r>
              <w:rPr>
                <w:rFonts w:hAnsi="宋体"/>
                <w:color w:val="auto"/>
                <w:szCs w:val="18"/>
              </w:rPr>
              <w:t>≥</w:t>
            </w:r>
            <w:r>
              <w:rPr>
                <w:rFonts w:hint="eastAsia" w:hAnsi="宋体"/>
                <w:color w:val="auto"/>
                <w:szCs w:val="18"/>
              </w:rPr>
              <w:t>44</w:t>
            </w:r>
          </w:p>
        </w:tc>
        <w:tc>
          <w:tcPr>
            <w:tcW w:w="1334" w:type="dxa"/>
            <w:shd w:val="clear" w:color="000000" w:fill="FFFFFF"/>
            <w:vAlign w:val="center"/>
          </w:tcPr>
          <w:p>
            <w:pPr>
              <w:pStyle w:val="178"/>
              <w:rPr>
                <w:rFonts w:hAnsi="宋体"/>
                <w:color w:val="auto"/>
              </w:rPr>
            </w:pPr>
            <w:r>
              <w:rPr>
                <w:rFonts w:hint="eastAsia" w:hAnsi="宋体"/>
                <w:color w:val="auto"/>
                <w:szCs w:val="18"/>
              </w:rPr>
              <w:t>—</w:t>
            </w:r>
          </w:p>
        </w:tc>
      </w:tr>
    </w:tbl>
    <w:p>
      <w:pPr>
        <w:pStyle w:val="56"/>
        <w:ind w:firstLine="0" w:firstLineChars="0"/>
        <w:rPr>
          <w:color w:val="auto"/>
        </w:rPr>
      </w:pPr>
    </w:p>
    <w:p>
      <w:pPr>
        <w:pStyle w:val="105"/>
        <w:spacing w:before="120" w:after="120"/>
        <w:rPr>
          <w:color w:val="auto"/>
        </w:rPr>
      </w:pPr>
      <w:bookmarkStart w:id="75" w:name="_Toc142037216"/>
      <w:bookmarkStart w:id="76" w:name="_Toc142041853"/>
      <w:bookmarkStart w:id="77" w:name="_Toc142053811"/>
      <w:r>
        <w:rPr>
          <w:rFonts w:hint="eastAsia"/>
          <w:color w:val="auto"/>
        </w:rPr>
        <w:t>表面质量</w:t>
      </w:r>
      <w:bookmarkEnd w:id="75"/>
      <w:bookmarkEnd w:id="76"/>
      <w:bookmarkEnd w:id="77"/>
    </w:p>
    <w:p>
      <w:pPr>
        <w:pStyle w:val="165"/>
        <w:rPr>
          <w:color w:val="auto"/>
        </w:rPr>
      </w:pPr>
      <w:r>
        <w:rPr>
          <w:rFonts w:hint="eastAsia"/>
          <w:color w:val="auto"/>
        </w:rPr>
        <w:t>铸件非加工表面粗糙度Ra</w:t>
      </w:r>
      <w:r>
        <w:rPr>
          <w:rFonts w:hint="eastAsia"/>
          <w:color w:val="auto"/>
          <w:lang w:eastAsia="zh-CN"/>
        </w:rPr>
        <w:t>不应</w:t>
      </w:r>
      <w:r>
        <w:rPr>
          <w:rFonts w:hint="eastAsia"/>
          <w:color w:val="auto"/>
        </w:rPr>
        <w:t>大于100μm，需要进行无损检测的表面粗糙度应符合无损检测的要求。</w:t>
      </w:r>
    </w:p>
    <w:p>
      <w:pPr>
        <w:pStyle w:val="165"/>
        <w:rPr>
          <w:color w:val="auto"/>
        </w:rPr>
      </w:pPr>
      <w:r>
        <w:rPr>
          <w:rFonts w:hint="eastAsia"/>
          <w:color w:val="auto"/>
        </w:rPr>
        <w:t>铸件形状和尺寸应符合图样的规定。铸件上所有浇口、冒口、工艺补贴和铸筋等残留部分以及切割凹坑部位应用电弧气刨或砂轮进行精整，使其表面与铸件本体表面平滑地过渡。</w:t>
      </w:r>
    </w:p>
    <w:p>
      <w:pPr>
        <w:pStyle w:val="165"/>
        <w:rPr>
          <w:color w:val="auto"/>
        </w:rPr>
      </w:pPr>
      <w:r>
        <w:rPr>
          <w:rFonts w:hint="eastAsia"/>
          <w:color w:val="auto"/>
        </w:rPr>
        <w:t>铸件表面不应有裂纹、粘砂、缩孔、冷隔等表面缺陷。上述缺陷允许用碳弧气刨或砂轮打磨等方法去除，如果需要，可进行焊补。</w:t>
      </w:r>
    </w:p>
    <w:p>
      <w:pPr>
        <w:pStyle w:val="105"/>
        <w:spacing w:before="120" w:after="120"/>
        <w:rPr>
          <w:color w:val="auto"/>
        </w:rPr>
      </w:pPr>
      <w:bookmarkStart w:id="78" w:name="_Toc142041854"/>
      <w:bookmarkStart w:id="79" w:name="_Toc142053812"/>
      <w:bookmarkStart w:id="80" w:name="_Toc142037217"/>
      <w:r>
        <w:rPr>
          <w:rFonts w:hint="eastAsia"/>
          <w:color w:val="auto"/>
        </w:rPr>
        <w:t>尺寸公差</w:t>
      </w:r>
      <w:bookmarkEnd w:id="78"/>
      <w:bookmarkEnd w:id="79"/>
      <w:bookmarkEnd w:id="80"/>
    </w:p>
    <w:p>
      <w:pPr>
        <w:pStyle w:val="165"/>
        <w:rPr>
          <w:color w:val="auto"/>
        </w:rPr>
      </w:pPr>
      <w:r>
        <w:rPr>
          <w:rFonts w:hint="eastAsia"/>
          <w:color w:val="auto"/>
        </w:rPr>
        <w:t>铸件尺寸、公差应符合订货图样规定。</w:t>
      </w:r>
    </w:p>
    <w:p>
      <w:pPr>
        <w:pStyle w:val="165"/>
        <w:rPr>
          <w:color w:val="auto"/>
        </w:rPr>
      </w:pPr>
      <w:r>
        <w:rPr>
          <w:rFonts w:hint="eastAsia"/>
          <w:color w:val="auto"/>
        </w:rPr>
        <w:t>未注尺寸公差应符合GB/T 6414—2017中的DCTG 12～DCTG 14。</w:t>
      </w:r>
    </w:p>
    <w:p>
      <w:pPr>
        <w:pStyle w:val="165"/>
        <w:rPr>
          <w:color w:val="auto"/>
        </w:rPr>
      </w:pPr>
      <w:r>
        <w:rPr>
          <w:rFonts w:hint="eastAsia"/>
          <w:color w:val="auto"/>
        </w:rPr>
        <w:t>壁厚公差应符合GB/T 6414—2017中的DCTG 15。</w:t>
      </w:r>
    </w:p>
    <w:p>
      <w:pPr>
        <w:pStyle w:val="105"/>
        <w:spacing w:before="120" w:after="120"/>
        <w:rPr>
          <w:color w:val="auto"/>
        </w:rPr>
      </w:pPr>
      <w:bookmarkStart w:id="81" w:name="_Toc142037218"/>
      <w:bookmarkStart w:id="82" w:name="_Toc142041855"/>
      <w:bookmarkStart w:id="83" w:name="_Toc142053813"/>
      <w:r>
        <w:rPr>
          <w:rFonts w:hint="eastAsia"/>
          <w:color w:val="auto"/>
        </w:rPr>
        <w:t>无损检测</w:t>
      </w:r>
      <w:bookmarkEnd w:id="81"/>
      <w:bookmarkEnd w:id="82"/>
      <w:bookmarkEnd w:id="83"/>
    </w:p>
    <w:p>
      <w:pPr>
        <w:pStyle w:val="165"/>
        <w:rPr>
          <w:color w:val="auto"/>
        </w:rPr>
      </w:pPr>
      <w:r>
        <w:rPr>
          <w:rFonts w:hint="eastAsia"/>
          <w:color w:val="auto"/>
        </w:rPr>
        <w:t>无损检测的表面应光洁无粘砂，铸件加工面的表面粗糙度值Ra</w:t>
      </w:r>
      <w:r>
        <w:rPr>
          <w:rFonts w:hint="eastAsia"/>
          <w:color w:val="auto"/>
          <w:lang w:eastAsia="zh-CN"/>
        </w:rPr>
        <w:t>不应</w:t>
      </w:r>
      <w:r>
        <w:rPr>
          <w:rFonts w:hint="eastAsia"/>
          <w:color w:val="auto"/>
        </w:rPr>
        <w:t>超过12.5μm；非加工面的表面粗糙度值Ra</w:t>
      </w:r>
      <w:r>
        <w:rPr>
          <w:rFonts w:hint="eastAsia"/>
          <w:color w:val="auto"/>
          <w:lang w:eastAsia="zh-CN"/>
        </w:rPr>
        <w:t>不应</w:t>
      </w:r>
      <w:r>
        <w:rPr>
          <w:rFonts w:hint="eastAsia"/>
          <w:color w:val="auto"/>
        </w:rPr>
        <w:t>超过25μm。</w:t>
      </w:r>
    </w:p>
    <w:p>
      <w:pPr>
        <w:pStyle w:val="165"/>
        <w:rPr>
          <w:color w:val="auto"/>
        </w:rPr>
      </w:pPr>
      <w:r>
        <w:rPr>
          <w:rFonts w:hint="eastAsia"/>
          <w:color w:val="auto"/>
        </w:rPr>
        <w:t>铸件无损检测的项目、区域及验收等级应按供需双方的采购协议执行。</w:t>
      </w:r>
    </w:p>
    <w:p>
      <w:pPr>
        <w:pStyle w:val="104"/>
        <w:spacing w:before="240" w:after="240"/>
        <w:rPr>
          <w:color w:val="auto"/>
        </w:rPr>
      </w:pPr>
      <w:bookmarkStart w:id="84" w:name="_Toc142041856"/>
      <w:bookmarkStart w:id="85" w:name="_Toc142037219"/>
      <w:bookmarkStart w:id="86" w:name="_Toc142053814"/>
      <w:r>
        <w:rPr>
          <w:rFonts w:hint="eastAsia"/>
          <w:color w:val="auto"/>
        </w:rPr>
        <w:t>试验方法</w:t>
      </w:r>
      <w:bookmarkEnd w:id="84"/>
      <w:bookmarkEnd w:id="85"/>
      <w:bookmarkEnd w:id="86"/>
    </w:p>
    <w:p>
      <w:pPr>
        <w:pStyle w:val="105"/>
        <w:spacing w:before="120" w:after="120"/>
        <w:rPr>
          <w:color w:val="auto"/>
        </w:rPr>
      </w:pPr>
      <w:bookmarkStart w:id="87" w:name="_Toc142053815"/>
      <w:bookmarkStart w:id="88" w:name="_Toc142041857"/>
      <w:r>
        <w:rPr>
          <w:rFonts w:hint="eastAsia"/>
          <w:color w:val="auto"/>
        </w:rPr>
        <w:t>化学成分试验</w:t>
      </w:r>
      <w:bookmarkEnd w:id="87"/>
      <w:bookmarkEnd w:id="88"/>
    </w:p>
    <w:p>
      <w:pPr>
        <w:pStyle w:val="165"/>
        <w:rPr>
          <w:color w:val="auto"/>
        </w:rPr>
      </w:pPr>
      <w:r>
        <w:rPr>
          <w:rFonts w:hint="eastAsia"/>
          <w:color w:val="auto"/>
        </w:rPr>
        <w:t>检测化学成分的试样应按照GB/T</w:t>
      </w:r>
      <w:r>
        <w:rPr>
          <w:color w:val="auto"/>
        </w:rPr>
        <w:t xml:space="preserve"> </w:t>
      </w:r>
      <w:r>
        <w:rPr>
          <w:rFonts w:hint="eastAsia"/>
          <w:color w:val="auto"/>
        </w:rPr>
        <w:t>20066制备。</w:t>
      </w:r>
    </w:p>
    <w:p>
      <w:pPr>
        <w:pStyle w:val="165"/>
        <w:rPr>
          <w:color w:val="auto"/>
        </w:rPr>
      </w:pPr>
      <w:r>
        <w:rPr>
          <w:rFonts w:hint="eastAsia"/>
          <w:color w:val="auto"/>
        </w:rPr>
        <w:t>化学成分分析应按GB/T 223（所有部分）规定的方法或能保证分析质量的其他方法进行。</w:t>
      </w:r>
    </w:p>
    <w:p>
      <w:pPr>
        <w:pStyle w:val="105"/>
        <w:spacing w:before="120" w:after="120"/>
        <w:rPr>
          <w:color w:val="auto"/>
        </w:rPr>
      </w:pPr>
      <w:bookmarkStart w:id="89" w:name="_Toc142041858"/>
      <w:bookmarkStart w:id="90" w:name="_Toc142053816"/>
      <w:r>
        <w:rPr>
          <w:rFonts w:hint="eastAsia"/>
          <w:color w:val="auto"/>
        </w:rPr>
        <w:t>力学性能试验</w:t>
      </w:r>
      <w:bookmarkEnd w:id="89"/>
      <w:bookmarkEnd w:id="90"/>
    </w:p>
    <w:p>
      <w:pPr>
        <w:pStyle w:val="165"/>
        <w:rPr>
          <w:color w:val="auto"/>
        </w:rPr>
      </w:pPr>
      <w:r>
        <w:rPr>
          <w:rFonts w:hint="eastAsia"/>
          <w:color w:val="auto"/>
        </w:rPr>
        <w:t>力学性能试验用试块按供需双方约定选择单铸或附铸试块。除另有规定外，试块类型的选用由供方自行决定。单铸试块的形状和尺寸应符合GB/T 11352的规定，附铸试块部位和尺寸应由双方商定，但试块的厚度不应小于28mm。</w:t>
      </w:r>
    </w:p>
    <w:p>
      <w:pPr>
        <w:pStyle w:val="165"/>
      </w:pPr>
      <w:r>
        <w:rPr>
          <w:rFonts w:hint="eastAsia"/>
          <w:color w:val="auto"/>
        </w:rPr>
        <w:t>拉伸试验应按GB/T</w:t>
      </w:r>
      <w:r>
        <w:rPr>
          <w:color w:val="auto"/>
        </w:rPr>
        <w:t xml:space="preserve"> </w:t>
      </w:r>
      <w:r>
        <w:rPr>
          <w:rFonts w:hint="eastAsia"/>
          <w:color w:val="auto"/>
        </w:rPr>
        <w:t>228.1的规定</w:t>
      </w:r>
      <w:r>
        <w:rPr>
          <w:rFonts w:hint="eastAsia"/>
        </w:rPr>
        <w:t>执行。</w:t>
      </w:r>
    </w:p>
    <w:p>
      <w:pPr>
        <w:pStyle w:val="165"/>
      </w:pPr>
      <w:r>
        <w:rPr>
          <w:rFonts w:hint="eastAsia"/>
        </w:rPr>
        <w:t>冲击试验应按GB/T</w:t>
      </w:r>
      <w:r>
        <w:t xml:space="preserve"> </w:t>
      </w:r>
      <w:r>
        <w:rPr>
          <w:rFonts w:hint="eastAsia"/>
        </w:rPr>
        <w:t>229的规定执行。</w:t>
      </w:r>
    </w:p>
    <w:p>
      <w:pPr>
        <w:pStyle w:val="165"/>
        <w:rPr>
          <w:color w:val="auto"/>
        </w:rPr>
      </w:pPr>
      <w:r>
        <w:rPr>
          <w:rFonts w:hint="eastAsia"/>
        </w:rPr>
        <w:t>对于冲击试验，一组三个冲击试样的试验结果的算术平均值应符合表2的规定，允许其中一个试验结果低</w:t>
      </w:r>
      <w:r>
        <w:rPr>
          <w:rFonts w:hint="eastAsia"/>
          <w:color w:val="auto"/>
        </w:rPr>
        <w:t>于规定值，但不应低于规定值的70%（另有规定的除外）。</w:t>
      </w:r>
    </w:p>
    <w:p>
      <w:pPr>
        <w:pStyle w:val="105"/>
        <w:spacing w:before="120" w:after="120"/>
        <w:rPr>
          <w:color w:val="auto"/>
        </w:rPr>
      </w:pPr>
      <w:bookmarkStart w:id="91" w:name="_Toc142053817"/>
      <w:bookmarkStart w:id="92" w:name="_Toc142041859"/>
      <w:r>
        <w:rPr>
          <w:rFonts w:hint="eastAsia"/>
          <w:color w:val="auto"/>
        </w:rPr>
        <w:t>表面质量检验和尺寸检验</w:t>
      </w:r>
      <w:bookmarkEnd w:id="91"/>
      <w:bookmarkEnd w:id="92"/>
    </w:p>
    <w:p>
      <w:pPr>
        <w:pStyle w:val="165"/>
        <w:rPr>
          <w:color w:val="auto"/>
        </w:rPr>
      </w:pPr>
      <w:r>
        <w:rPr>
          <w:rFonts w:hint="eastAsia"/>
          <w:color w:val="auto"/>
        </w:rPr>
        <w:t>铸件表面粗糙度的检验按照GB/T 15056的规定执行。</w:t>
      </w:r>
    </w:p>
    <w:p>
      <w:pPr>
        <w:pStyle w:val="165"/>
        <w:rPr>
          <w:color w:val="auto"/>
        </w:rPr>
      </w:pPr>
      <w:r>
        <w:rPr>
          <w:rFonts w:hint="eastAsia"/>
          <w:color w:val="auto"/>
        </w:rPr>
        <w:t>铸件表面缺陷可采用目视、磁粉检测方法进行检测。</w:t>
      </w:r>
    </w:p>
    <w:p>
      <w:pPr>
        <w:pStyle w:val="165"/>
        <w:rPr>
          <w:color w:val="auto"/>
        </w:rPr>
      </w:pPr>
      <w:r>
        <w:rPr>
          <w:rFonts w:hint="eastAsia"/>
          <w:color w:val="auto"/>
        </w:rPr>
        <w:t>铸件尺寸的测量应采用相应精度的测量工具，也可用三坐标测量工具或拍照投影技术等进行测量。</w:t>
      </w:r>
    </w:p>
    <w:p>
      <w:pPr>
        <w:pStyle w:val="105"/>
        <w:spacing w:before="120" w:after="120"/>
        <w:rPr>
          <w:color w:val="auto"/>
        </w:rPr>
      </w:pPr>
      <w:bookmarkStart w:id="93" w:name="_Toc142053818"/>
      <w:bookmarkStart w:id="94" w:name="_Toc142041861"/>
      <w:r>
        <w:rPr>
          <w:rFonts w:hint="eastAsia"/>
          <w:color w:val="auto"/>
        </w:rPr>
        <w:t>无损检测</w:t>
      </w:r>
      <w:bookmarkEnd w:id="93"/>
      <w:bookmarkEnd w:id="94"/>
    </w:p>
    <w:p>
      <w:pPr>
        <w:pStyle w:val="65"/>
        <w:spacing w:before="120" w:after="120"/>
        <w:rPr>
          <w:color w:val="auto"/>
        </w:rPr>
      </w:pPr>
      <w:r>
        <w:rPr>
          <w:rFonts w:hint="eastAsia"/>
          <w:color w:val="auto"/>
        </w:rPr>
        <w:t>一般要求</w:t>
      </w:r>
    </w:p>
    <w:p>
      <w:pPr>
        <w:pStyle w:val="56"/>
        <w:ind w:firstLine="420"/>
        <w:rPr>
          <w:color w:val="auto"/>
        </w:rPr>
      </w:pPr>
      <w:r>
        <w:rPr>
          <w:rFonts w:hint="eastAsia"/>
          <w:color w:val="auto"/>
        </w:rPr>
        <w:t>铸件在无损检测之前需按规定做好表面准备，并应对超标缺陷予以记录。</w:t>
      </w:r>
    </w:p>
    <w:p>
      <w:pPr>
        <w:pStyle w:val="65"/>
        <w:spacing w:before="120" w:after="120"/>
        <w:rPr>
          <w:color w:val="auto"/>
        </w:rPr>
      </w:pPr>
      <w:r>
        <w:rPr>
          <w:rFonts w:hint="eastAsia"/>
          <w:color w:val="auto"/>
        </w:rPr>
        <w:t>目视检测</w:t>
      </w:r>
    </w:p>
    <w:p>
      <w:pPr>
        <w:pStyle w:val="56"/>
        <w:ind w:firstLine="420"/>
        <w:rPr>
          <w:color w:val="auto"/>
        </w:rPr>
      </w:pPr>
      <w:r>
        <w:rPr>
          <w:rFonts w:hint="eastAsia"/>
          <w:color w:val="auto"/>
        </w:rPr>
        <w:t>铸件目视检测可采用GB/T 39428的规定执行，检测范围及验收等级按照供需双方签订的技术协议执行。</w:t>
      </w:r>
    </w:p>
    <w:p>
      <w:pPr>
        <w:pStyle w:val="65"/>
        <w:spacing w:before="120" w:after="120"/>
        <w:rPr>
          <w:color w:val="auto"/>
        </w:rPr>
      </w:pPr>
      <w:r>
        <w:rPr>
          <w:rFonts w:hint="eastAsia"/>
          <w:color w:val="auto"/>
        </w:rPr>
        <w:t>磁粉检测</w:t>
      </w:r>
    </w:p>
    <w:p>
      <w:pPr>
        <w:pStyle w:val="56"/>
        <w:ind w:firstLine="420"/>
        <w:rPr>
          <w:color w:val="auto"/>
        </w:rPr>
      </w:pPr>
      <w:r>
        <w:rPr>
          <w:rFonts w:hint="eastAsia"/>
          <w:color w:val="auto"/>
        </w:rPr>
        <w:t>铸件的磁粉检测应按GB/T 9443的规定进行。</w:t>
      </w:r>
    </w:p>
    <w:p>
      <w:pPr>
        <w:pStyle w:val="65"/>
        <w:spacing w:before="120" w:after="120"/>
        <w:rPr>
          <w:color w:val="auto"/>
        </w:rPr>
      </w:pPr>
      <w:r>
        <w:rPr>
          <w:rFonts w:hint="eastAsia"/>
          <w:color w:val="auto"/>
        </w:rPr>
        <w:t>超声波检测</w:t>
      </w:r>
    </w:p>
    <w:p>
      <w:pPr>
        <w:pStyle w:val="56"/>
        <w:ind w:firstLine="420"/>
        <w:rPr>
          <w:color w:val="auto"/>
        </w:rPr>
      </w:pPr>
      <w:r>
        <w:rPr>
          <w:rFonts w:hint="eastAsia"/>
          <w:color w:val="auto"/>
        </w:rPr>
        <w:t>铸件的超声波检测应按GB/T 7233.1的规定进行。</w:t>
      </w:r>
    </w:p>
    <w:p>
      <w:pPr>
        <w:pStyle w:val="65"/>
        <w:spacing w:before="120" w:after="120"/>
        <w:rPr>
          <w:color w:val="auto"/>
        </w:rPr>
      </w:pPr>
      <w:r>
        <w:rPr>
          <w:rFonts w:hint="eastAsia"/>
          <w:color w:val="auto"/>
        </w:rPr>
        <w:t>渗透检测</w:t>
      </w:r>
    </w:p>
    <w:p>
      <w:pPr>
        <w:pStyle w:val="56"/>
        <w:ind w:firstLine="420"/>
        <w:rPr>
          <w:color w:val="auto"/>
        </w:rPr>
      </w:pPr>
      <w:r>
        <w:rPr>
          <w:rFonts w:hint="eastAsia"/>
          <w:color w:val="auto"/>
        </w:rPr>
        <w:t>铸件的渗透检测应按GB/T 9444的规定进行。</w:t>
      </w:r>
    </w:p>
    <w:p>
      <w:pPr>
        <w:pStyle w:val="104"/>
        <w:spacing w:before="240" w:after="240"/>
        <w:rPr>
          <w:color w:val="auto"/>
        </w:rPr>
      </w:pPr>
      <w:bookmarkStart w:id="95" w:name="_Toc142053819"/>
      <w:bookmarkStart w:id="96" w:name="_Toc142037221"/>
      <w:bookmarkStart w:id="97" w:name="_Toc142041862"/>
      <w:r>
        <w:rPr>
          <w:rFonts w:hint="eastAsia"/>
          <w:color w:val="auto"/>
        </w:rPr>
        <w:t>检验规则</w:t>
      </w:r>
      <w:bookmarkEnd w:id="95"/>
      <w:bookmarkEnd w:id="96"/>
      <w:bookmarkEnd w:id="97"/>
    </w:p>
    <w:p>
      <w:pPr>
        <w:pStyle w:val="105"/>
        <w:spacing w:before="120" w:after="120"/>
        <w:rPr>
          <w:color w:val="auto"/>
        </w:rPr>
      </w:pPr>
      <w:bookmarkStart w:id="98" w:name="_Toc142053820"/>
      <w:bookmarkStart w:id="99" w:name="_Toc142041863"/>
      <w:r>
        <w:rPr>
          <w:rFonts w:hint="eastAsia"/>
          <w:color w:val="auto"/>
        </w:rPr>
        <w:t>检验批次的构成</w:t>
      </w:r>
      <w:bookmarkEnd w:id="98"/>
      <w:bookmarkEnd w:id="99"/>
    </w:p>
    <w:p>
      <w:pPr>
        <w:pStyle w:val="56"/>
        <w:ind w:firstLine="420"/>
        <w:rPr>
          <w:color w:val="auto"/>
        </w:rPr>
      </w:pPr>
      <w:r>
        <w:rPr>
          <w:rFonts w:hint="eastAsia"/>
          <w:color w:val="auto"/>
        </w:rPr>
        <w:t>下列情况之一可构成一个检验批次：</w:t>
      </w:r>
    </w:p>
    <w:p>
      <w:pPr>
        <w:pStyle w:val="174"/>
        <w:rPr>
          <w:color w:val="auto"/>
        </w:rPr>
      </w:pPr>
      <w:r>
        <w:rPr>
          <w:rFonts w:hint="eastAsia"/>
          <w:color w:val="auto"/>
        </w:rPr>
        <w:t>按熔炼炉次及热处理炉次：同材料牌号的产品，当其来自同一熔炼炉次，并在同一热处理炉次中做了相同工艺的热处理，可以定义为一个检验批次；</w:t>
      </w:r>
    </w:p>
    <w:p>
      <w:pPr>
        <w:pStyle w:val="174"/>
        <w:rPr>
          <w:color w:val="auto"/>
        </w:rPr>
      </w:pPr>
      <w:r>
        <w:rPr>
          <w:rFonts w:hint="eastAsia"/>
          <w:color w:val="auto"/>
        </w:rPr>
        <w:t>按熔炼炉次：同材料牌号的产品，当其来自同一炉次并做了相同工艺的热处理时，可以按熔炼炉次， 定义为一个检验批次；</w:t>
      </w:r>
    </w:p>
    <w:p>
      <w:pPr>
        <w:pStyle w:val="174"/>
        <w:rPr>
          <w:color w:val="auto"/>
        </w:rPr>
      </w:pPr>
      <w:r>
        <w:rPr>
          <w:rFonts w:hint="eastAsia"/>
          <w:color w:val="auto"/>
        </w:rPr>
        <w:t>按热处理批次： 同材料牌号的产品，当其来自同一炉次，且铸钢件分批次进行热处理时，可以按热处理批次确定检验批次；</w:t>
      </w:r>
    </w:p>
    <w:p>
      <w:pPr>
        <w:pStyle w:val="174"/>
        <w:rPr>
          <w:color w:val="auto"/>
        </w:rPr>
      </w:pPr>
      <w:r>
        <w:rPr>
          <w:rFonts w:hint="eastAsia"/>
          <w:color w:val="auto"/>
        </w:rPr>
        <w:t>按数量或吨位：对于同材料牌号的产品，当其熔炼工艺一致，且使用同一热处理工艺时， 可以按铸钢件的数量或者吨位确定检验批次；</w:t>
      </w:r>
    </w:p>
    <w:p>
      <w:pPr>
        <w:pStyle w:val="174"/>
        <w:rPr>
          <w:color w:val="auto"/>
        </w:rPr>
      </w:pPr>
      <w:r>
        <w:rPr>
          <w:rFonts w:hint="eastAsia"/>
          <w:color w:val="auto"/>
        </w:rPr>
        <w:t>按班次：对于同材料牌号的产品， 当其熔炼工艺一致，且使用同一热处理工艺时， 可以按每班次交检的产品数量确定检验批次；</w:t>
      </w:r>
    </w:p>
    <w:p>
      <w:pPr>
        <w:pStyle w:val="174"/>
        <w:rPr>
          <w:color w:val="auto"/>
        </w:rPr>
      </w:pPr>
      <w:r>
        <w:rPr>
          <w:rFonts w:hint="eastAsia"/>
          <w:color w:val="auto"/>
        </w:rPr>
        <w:t>按时间段：对于同材料牌号的产品， 当其熔炼工艺一致，且使用同一热处理工艺时，如连续浇注生产，可以将某一时间段（天、星期）生产出来的铸钢件， 确定为一个检验批次；</w:t>
      </w:r>
    </w:p>
    <w:p>
      <w:pPr>
        <w:pStyle w:val="174"/>
        <w:rPr>
          <w:color w:val="auto"/>
        </w:rPr>
      </w:pPr>
      <w:r>
        <w:rPr>
          <w:rFonts w:hint="eastAsia"/>
          <w:color w:val="auto"/>
        </w:rPr>
        <w:t>按件：按件数确定检验批次。</w:t>
      </w:r>
    </w:p>
    <w:p>
      <w:pPr>
        <w:pStyle w:val="174"/>
        <w:rPr>
          <w:color w:val="auto"/>
        </w:rPr>
      </w:pPr>
      <w:r>
        <w:rPr>
          <w:rFonts w:hint="eastAsia"/>
          <w:color w:val="auto"/>
        </w:rPr>
        <w:t>按订货合同的规定。</w:t>
      </w:r>
    </w:p>
    <w:p>
      <w:pPr>
        <w:pStyle w:val="105"/>
        <w:spacing w:before="120" w:after="120"/>
        <w:rPr>
          <w:color w:val="auto"/>
        </w:rPr>
      </w:pPr>
      <w:bookmarkStart w:id="100" w:name="_Toc142053821"/>
      <w:bookmarkStart w:id="101" w:name="_Toc142041864"/>
      <w:r>
        <w:rPr>
          <w:rFonts w:hint="eastAsia"/>
          <w:color w:val="auto"/>
        </w:rPr>
        <w:t>检验项目与判定</w:t>
      </w:r>
      <w:bookmarkEnd w:id="100"/>
      <w:bookmarkEnd w:id="101"/>
    </w:p>
    <w:p>
      <w:pPr>
        <w:pStyle w:val="65"/>
        <w:spacing w:before="120" w:after="120"/>
        <w:rPr>
          <w:color w:val="auto"/>
        </w:rPr>
      </w:pPr>
      <w:r>
        <w:rPr>
          <w:rFonts w:hint="eastAsia"/>
          <w:color w:val="auto"/>
        </w:rPr>
        <w:t>化学成分</w:t>
      </w:r>
    </w:p>
    <w:p>
      <w:pPr>
        <w:pStyle w:val="94"/>
        <w:spacing w:before="120" w:after="120"/>
        <w:rPr>
          <w:color w:val="auto"/>
        </w:rPr>
      </w:pPr>
      <w:r>
        <w:rPr>
          <w:rFonts w:hint="eastAsia"/>
          <w:color w:val="auto"/>
        </w:rPr>
        <w:t>熔炼炉次分析</w:t>
      </w:r>
    </w:p>
    <w:p>
      <w:pPr>
        <w:pStyle w:val="56"/>
        <w:ind w:firstLine="420"/>
        <w:rPr>
          <w:color w:val="auto"/>
        </w:rPr>
      </w:pPr>
      <w:r>
        <w:rPr>
          <w:rFonts w:hint="eastAsia"/>
          <w:color w:val="auto"/>
        </w:rPr>
        <w:t>每一炉次应作化学成分分析，测定规定的元素含量，分析时，应用同炉浇注的试块。</w:t>
      </w:r>
    </w:p>
    <w:p>
      <w:pPr>
        <w:pStyle w:val="94"/>
        <w:spacing w:before="120" w:after="120"/>
        <w:rPr>
          <w:color w:val="auto"/>
        </w:rPr>
      </w:pPr>
      <w:r>
        <w:rPr>
          <w:rFonts w:hint="eastAsia"/>
          <w:color w:val="auto"/>
        </w:rPr>
        <w:t>成品分析</w:t>
      </w:r>
    </w:p>
    <w:p>
      <w:pPr>
        <w:pStyle w:val="56"/>
        <w:ind w:firstLine="420"/>
        <w:rPr>
          <w:color w:val="auto"/>
        </w:rPr>
      </w:pPr>
      <w:r>
        <w:rPr>
          <w:rFonts w:hint="eastAsia"/>
          <w:color w:val="auto"/>
        </w:rPr>
        <w:t>成品分析试样应取自铸造表面6mm以下。</w:t>
      </w:r>
    </w:p>
    <w:p>
      <w:pPr>
        <w:pStyle w:val="65"/>
        <w:spacing w:before="120" w:after="120"/>
        <w:rPr>
          <w:color w:val="auto"/>
        </w:rPr>
      </w:pPr>
      <w:r>
        <w:rPr>
          <w:rFonts w:hint="eastAsia"/>
          <w:color w:val="auto"/>
        </w:rPr>
        <w:t>力学性能</w:t>
      </w:r>
    </w:p>
    <w:p>
      <w:pPr>
        <w:pStyle w:val="164"/>
        <w:rPr>
          <w:color w:val="auto"/>
        </w:rPr>
      </w:pPr>
      <w:r>
        <w:rPr>
          <w:rFonts w:hint="eastAsia"/>
          <w:color w:val="auto"/>
        </w:rPr>
        <w:t>同一批次取一个拉伸试样和三个冲击试样进行试验。</w:t>
      </w:r>
    </w:p>
    <w:p>
      <w:pPr>
        <w:pStyle w:val="164"/>
        <w:rPr>
          <w:color w:val="auto"/>
        </w:rPr>
      </w:pPr>
      <w:r>
        <w:rPr>
          <w:rFonts w:hint="eastAsia"/>
          <w:color w:val="auto"/>
        </w:rPr>
        <w:t>当力学性能试验结果不符合规定时，允许复验。复验试样应从同一试块或者同一炉钢水中的其他试块上再取一个试样进行试验。</w:t>
      </w:r>
    </w:p>
    <w:p>
      <w:pPr>
        <w:pStyle w:val="164"/>
        <w:rPr>
          <w:color w:val="auto"/>
        </w:rPr>
      </w:pPr>
      <w:r>
        <w:rPr>
          <w:rFonts w:hint="eastAsia"/>
          <w:color w:val="auto"/>
        </w:rPr>
        <w:t>拉伸试验复试应从靠近不合格试样的相邻位置取双倍试样重新做不合格项目的试验，如果试验结果均符合表2的规定，可判为合格；若其中一个试样的结果不合格，应对其所代表的铸件连同试块重新热处理。</w:t>
      </w:r>
    </w:p>
    <w:p>
      <w:pPr>
        <w:pStyle w:val="164"/>
        <w:rPr>
          <w:color w:val="auto"/>
        </w:rPr>
      </w:pPr>
      <w:r>
        <w:rPr>
          <w:rFonts w:hint="eastAsia"/>
          <w:color w:val="auto"/>
        </w:rPr>
        <w:t>冲击试验复试应从靠近不合格试样的相邻位置取样制备三个试样重新进行试验，复试的每个试样的值，都应大于或等于规定的最小平均值。否则应对其所代表的铸件连同试块重新热处理。</w:t>
      </w:r>
    </w:p>
    <w:p>
      <w:pPr>
        <w:pStyle w:val="164"/>
        <w:rPr>
          <w:color w:val="auto"/>
        </w:rPr>
      </w:pPr>
      <w:r>
        <w:rPr>
          <w:rFonts w:hint="eastAsia"/>
          <w:color w:val="auto"/>
        </w:rPr>
        <w:t>铸件和试块重新热处理的次数不得超过两次（回火次数不计 ）。若重新热处理后的试验结果仍不合格，则该批铸件应予以报废。</w:t>
      </w:r>
    </w:p>
    <w:p>
      <w:pPr>
        <w:pStyle w:val="65"/>
        <w:spacing w:before="120" w:after="120"/>
        <w:rPr>
          <w:color w:val="auto"/>
        </w:rPr>
      </w:pPr>
      <w:r>
        <w:rPr>
          <w:rFonts w:hint="eastAsia"/>
          <w:color w:val="auto"/>
        </w:rPr>
        <w:t>表面质量和尺寸</w:t>
      </w:r>
    </w:p>
    <w:p>
      <w:pPr>
        <w:pStyle w:val="56"/>
        <w:ind w:firstLine="420"/>
        <w:rPr>
          <w:color w:val="auto"/>
        </w:rPr>
      </w:pPr>
      <w:r>
        <w:rPr>
          <w:rFonts w:hint="eastAsia"/>
          <w:color w:val="auto"/>
        </w:rPr>
        <w:t>铸件表面质量和尺寸应逐件进行检验，检验不合格时应进行返修直至检验合格。</w:t>
      </w:r>
    </w:p>
    <w:p>
      <w:pPr>
        <w:pStyle w:val="65"/>
        <w:spacing w:before="120" w:after="120"/>
        <w:rPr>
          <w:color w:val="auto"/>
        </w:rPr>
      </w:pPr>
      <w:r>
        <w:rPr>
          <w:rFonts w:hint="eastAsia"/>
          <w:color w:val="auto"/>
        </w:rPr>
        <w:t>无损检测</w:t>
      </w:r>
    </w:p>
    <w:p>
      <w:pPr>
        <w:pStyle w:val="56"/>
        <w:ind w:firstLine="420"/>
        <w:rPr>
          <w:color w:val="auto"/>
        </w:rPr>
      </w:pPr>
      <w:r>
        <w:rPr>
          <w:rFonts w:hint="eastAsia"/>
          <w:color w:val="auto"/>
        </w:rPr>
        <w:t>铸件无损检测应逐件进行检验，检验项目由供需双方商定，检验不合格时应进行返修直至检验合格。</w:t>
      </w:r>
    </w:p>
    <w:p>
      <w:pPr>
        <w:pStyle w:val="104"/>
        <w:spacing w:before="240" w:after="240"/>
        <w:rPr>
          <w:color w:val="auto"/>
        </w:rPr>
      </w:pPr>
      <w:bookmarkStart w:id="102" w:name="_Toc142041865"/>
      <w:bookmarkStart w:id="103" w:name="_Toc142053822"/>
      <w:bookmarkStart w:id="104" w:name="_Toc142037222"/>
      <w:r>
        <w:rPr>
          <w:rFonts w:hint="eastAsia"/>
          <w:color w:val="auto"/>
        </w:rPr>
        <w:t>订货要求</w:t>
      </w:r>
      <w:bookmarkEnd w:id="102"/>
      <w:bookmarkEnd w:id="103"/>
      <w:bookmarkEnd w:id="104"/>
    </w:p>
    <w:p>
      <w:pPr>
        <w:pStyle w:val="162"/>
        <w:rPr>
          <w:color w:val="auto"/>
        </w:rPr>
      </w:pPr>
      <w:r>
        <w:rPr>
          <w:rFonts w:hint="eastAsia"/>
          <w:color w:val="auto"/>
        </w:rPr>
        <w:t>需方应在订货合格中规定铸件的名称、材料牌号、技术要求、检测项目、交货状态和数量。</w:t>
      </w:r>
    </w:p>
    <w:p>
      <w:pPr>
        <w:pStyle w:val="162"/>
        <w:rPr>
          <w:color w:val="auto"/>
        </w:rPr>
      </w:pPr>
      <w:r>
        <w:rPr>
          <w:rFonts w:hint="eastAsia"/>
          <w:color w:val="auto"/>
        </w:rPr>
        <w:t>需方应提供经供需双方审定的订货图样。</w:t>
      </w:r>
    </w:p>
    <w:p>
      <w:pPr>
        <w:pStyle w:val="162"/>
        <w:rPr>
          <w:color w:val="auto"/>
        </w:rPr>
      </w:pPr>
      <w:r>
        <w:rPr>
          <w:rFonts w:hint="eastAsia"/>
          <w:color w:val="auto"/>
        </w:rPr>
        <w:t>需方提出本文件规定以外的特殊要求和其他补充要求时,应经供需双方商定。</w:t>
      </w:r>
    </w:p>
    <w:p>
      <w:pPr>
        <w:pStyle w:val="104"/>
        <w:spacing w:before="240" w:after="240"/>
        <w:rPr>
          <w:color w:val="auto"/>
        </w:rPr>
      </w:pPr>
      <w:bookmarkStart w:id="105" w:name="_Toc142053823"/>
      <w:bookmarkStart w:id="106" w:name="_Toc142037223"/>
      <w:bookmarkStart w:id="107" w:name="_Toc142041866"/>
      <w:r>
        <w:rPr>
          <w:rFonts w:hint="eastAsia"/>
          <w:color w:val="auto"/>
        </w:rPr>
        <w:t>制造工艺</w:t>
      </w:r>
      <w:bookmarkEnd w:id="105"/>
      <w:bookmarkEnd w:id="106"/>
      <w:bookmarkEnd w:id="107"/>
    </w:p>
    <w:p>
      <w:pPr>
        <w:pStyle w:val="105"/>
        <w:spacing w:before="120" w:after="120"/>
        <w:rPr>
          <w:color w:val="auto"/>
        </w:rPr>
      </w:pPr>
      <w:bookmarkStart w:id="108" w:name="_Toc142053824"/>
      <w:bookmarkStart w:id="109" w:name="_Toc142041867"/>
      <w:bookmarkStart w:id="110" w:name="_Toc142037224"/>
      <w:r>
        <w:rPr>
          <w:rFonts w:hint="eastAsia"/>
          <w:color w:val="auto"/>
        </w:rPr>
        <w:t>概述</w:t>
      </w:r>
      <w:bookmarkEnd w:id="108"/>
      <w:bookmarkEnd w:id="109"/>
      <w:bookmarkEnd w:id="110"/>
    </w:p>
    <w:p>
      <w:pPr>
        <w:pStyle w:val="56"/>
        <w:ind w:firstLine="420"/>
        <w:rPr>
          <w:color w:val="auto"/>
        </w:rPr>
      </w:pPr>
      <w:r>
        <w:rPr>
          <w:rFonts w:hint="eastAsia"/>
          <w:color w:val="auto"/>
        </w:rPr>
        <w:t>制造工艺一般包括冶炼、铸造、清理、热处理、焊补、以及预加工。</w:t>
      </w:r>
    </w:p>
    <w:p>
      <w:pPr>
        <w:pStyle w:val="105"/>
        <w:spacing w:before="120" w:after="120"/>
        <w:rPr>
          <w:color w:val="auto"/>
        </w:rPr>
      </w:pPr>
      <w:bookmarkStart w:id="111" w:name="_Toc142053825"/>
      <w:bookmarkStart w:id="112" w:name="_Toc142041868"/>
      <w:bookmarkStart w:id="113" w:name="_Toc142037225"/>
      <w:r>
        <w:rPr>
          <w:rFonts w:hint="eastAsia"/>
          <w:color w:val="auto"/>
        </w:rPr>
        <w:t>熔炼</w:t>
      </w:r>
      <w:bookmarkEnd w:id="111"/>
      <w:bookmarkEnd w:id="112"/>
      <w:bookmarkEnd w:id="113"/>
    </w:p>
    <w:p>
      <w:pPr>
        <w:pStyle w:val="56"/>
        <w:ind w:firstLine="420"/>
        <w:rPr>
          <w:color w:val="auto"/>
        </w:rPr>
      </w:pPr>
      <w:r>
        <w:rPr>
          <w:rFonts w:hint="eastAsia"/>
          <w:color w:val="auto"/>
        </w:rPr>
        <w:t>铸件用钢应采用感应炉、电弧炉、电炉冶炼并经炉外精炼或其他经供需双方确认的满足要求的熔炼方法。</w:t>
      </w:r>
    </w:p>
    <w:p>
      <w:pPr>
        <w:pStyle w:val="105"/>
        <w:spacing w:before="120" w:after="120"/>
        <w:rPr>
          <w:color w:val="auto"/>
        </w:rPr>
      </w:pPr>
      <w:bookmarkStart w:id="114" w:name="_Toc142037226"/>
      <w:bookmarkStart w:id="115" w:name="_Toc142041869"/>
      <w:bookmarkStart w:id="116" w:name="_Toc142053826"/>
      <w:r>
        <w:rPr>
          <w:rFonts w:hint="eastAsia"/>
          <w:color w:val="auto"/>
        </w:rPr>
        <w:t>铸造</w:t>
      </w:r>
      <w:bookmarkEnd w:id="114"/>
      <w:bookmarkEnd w:id="115"/>
      <w:bookmarkEnd w:id="116"/>
    </w:p>
    <w:p>
      <w:pPr>
        <w:pStyle w:val="165"/>
        <w:rPr>
          <w:color w:val="auto"/>
        </w:rPr>
      </w:pPr>
      <w:r>
        <w:rPr>
          <w:rFonts w:hint="eastAsia"/>
          <w:color w:val="auto"/>
        </w:rPr>
        <w:t>需方无特殊要求时，铸造工艺由供方自行确定。</w:t>
      </w:r>
    </w:p>
    <w:p>
      <w:pPr>
        <w:pStyle w:val="165"/>
        <w:rPr>
          <w:color w:val="auto"/>
        </w:rPr>
      </w:pPr>
      <w:r>
        <w:rPr>
          <w:rFonts w:hint="eastAsia"/>
          <w:color w:val="auto"/>
        </w:rPr>
        <w:t>铸造工艺可整体铸造，也可分段铸造，不应使用内冷铁和芯撑。</w:t>
      </w:r>
    </w:p>
    <w:p>
      <w:pPr>
        <w:pStyle w:val="165"/>
        <w:rPr>
          <w:color w:val="auto"/>
        </w:rPr>
      </w:pPr>
      <w:r>
        <w:rPr>
          <w:rFonts w:hint="eastAsia"/>
          <w:color w:val="auto"/>
        </w:rPr>
        <w:t>浇口和冒口火焰切割时应留有10mm～30mm的切除量。</w:t>
      </w:r>
    </w:p>
    <w:p>
      <w:pPr>
        <w:pStyle w:val="105"/>
        <w:spacing w:before="120" w:after="120"/>
        <w:rPr>
          <w:color w:val="auto"/>
        </w:rPr>
      </w:pPr>
      <w:bookmarkStart w:id="117" w:name="_Toc142041870"/>
      <w:bookmarkStart w:id="118" w:name="_Toc142053827"/>
      <w:bookmarkStart w:id="119" w:name="_Toc142037227"/>
      <w:r>
        <w:rPr>
          <w:rFonts w:hint="eastAsia"/>
          <w:color w:val="auto"/>
        </w:rPr>
        <w:t>清理</w:t>
      </w:r>
      <w:bookmarkEnd w:id="117"/>
      <w:bookmarkEnd w:id="118"/>
      <w:bookmarkEnd w:id="119"/>
    </w:p>
    <w:p>
      <w:pPr>
        <w:pStyle w:val="165"/>
        <w:rPr>
          <w:color w:val="auto"/>
        </w:rPr>
      </w:pPr>
      <w:r>
        <w:rPr>
          <w:rFonts w:hint="eastAsia"/>
          <w:color w:val="auto"/>
        </w:rPr>
        <w:t>铸件应进行充分的清理，如有其它特殊要求，按供需双方签订的补充技术协议执行。</w:t>
      </w:r>
    </w:p>
    <w:p>
      <w:pPr>
        <w:pStyle w:val="165"/>
        <w:rPr>
          <w:color w:val="auto"/>
        </w:rPr>
      </w:pPr>
      <w:r>
        <w:rPr>
          <w:rFonts w:hint="eastAsia"/>
          <w:color w:val="auto"/>
        </w:rPr>
        <w:t>铸件应清理并除去所有浇口、冒口及切割痕迹。</w:t>
      </w:r>
    </w:p>
    <w:p>
      <w:pPr>
        <w:pStyle w:val="165"/>
        <w:rPr>
          <w:color w:val="auto"/>
        </w:rPr>
      </w:pPr>
      <w:r>
        <w:rPr>
          <w:rFonts w:hint="eastAsia"/>
          <w:color w:val="auto"/>
        </w:rPr>
        <w:t>火焰切割时，铸件温度</w:t>
      </w:r>
      <w:r>
        <w:rPr>
          <w:rFonts w:hint="eastAsia"/>
          <w:color w:val="auto"/>
          <w:lang w:eastAsia="zh-CN"/>
        </w:rPr>
        <w:t>不应</w:t>
      </w:r>
      <w:r>
        <w:rPr>
          <w:rFonts w:hint="eastAsia"/>
          <w:color w:val="auto"/>
        </w:rPr>
        <w:t>低于150℃。</w:t>
      </w:r>
    </w:p>
    <w:p>
      <w:pPr>
        <w:pStyle w:val="105"/>
        <w:spacing w:before="120" w:after="120"/>
        <w:rPr>
          <w:color w:val="auto"/>
        </w:rPr>
      </w:pPr>
      <w:bookmarkStart w:id="120" w:name="_Toc142037228"/>
      <w:bookmarkStart w:id="121" w:name="_Toc142041871"/>
      <w:bookmarkStart w:id="122" w:name="_Toc142053828"/>
      <w:r>
        <w:rPr>
          <w:rFonts w:hint="eastAsia"/>
          <w:color w:val="auto"/>
        </w:rPr>
        <w:t>热处理</w:t>
      </w:r>
      <w:bookmarkEnd w:id="120"/>
      <w:bookmarkEnd w:id="121"/>
      <w:bookmarkEnd w:id="122"/>
    </w:p>
    <w:p>
      <w:pPr>
        <w:pStyle w:val="165"/>
        <w:rPr>
          <w:color w:val="auto"/>
        </w:rPr>
      </w:pPr>
      <w:r>
        <w:rPr>
          <w:rFonts w:hint="eastAsia"/>
          <w:color w:val="auto"/>
        </w:rPr>
        <w:t>铸件打箱后应进行性能热处理，热处理工艺由供方自行确定。</w:t>
      </w:r>
    </w:p>
    <w:p>
      <w:pPr>
        <w:pStyle w:val="165"/>
        <w:rPr>
          <w:color w:val="auto"/>
        </w:rPr>
      </w:pPr>
      <w:r>
        <w:rPr>
          <w:rFonts w:hint="eastAsia"/>
          <w:color w:val="auto"/>
        </w:rPr>
        <w:t>热处理炉应符合GB/T 9452—2012中的V型规定。</w:t>
      </w:r>
    </w:p>
    <w:p>
      <w:pPr>
        <w:pStyle w:val="165"/>
        <w:rPr>
          <w:color w:val="auto"/>
        </w:rPr>
      </w:pPr>
      <w:r>
        <w:rPr>
          <w:rFonts w:hint="eastAsia"/>
          <w:color w:val="auto"/>
        </w:rPr>
        <w:t>铸件的铸造工艺增肉（冒口、补贴、浇道等）应在性能热处理前清除。</w:t>
      </w:r>
    </w:p>
    <w:p>
      <w:pPr>
        <w:pStyle w:val="165"/>
        <w:rPr>
          <w:color w:val="auto"/>
        </w:rPr>
      </w:pPr>
      <w:r>
        <w:rPr>
          <w:rFonts w:hint="eastAsia"/>
          <w:color w:val="auto"/>
        </w:rPr>
        <w:t>铸件加工或焊接后应进行去应力热处理，去应力的热处理温度不应高于回火温度。</w:t>
      </w:r>
    </w:p>
    <w:p>
      <w:pPr>
        <w:pStyle w:val="105"/>
        <w:spacing w:before="120" w:after="120"/>
        <w:rPr>
          <w:color w:val="auto"/>
        </w:rPr>
      </w:pPr>
      <w:bookmarkStart w:id="123" w:name="_Toc142053829"/>
      <w:bookmarkStart w:id="124" w:name="_Toc142041860"/>
      <w:bookmarkStart w:id="125" w:name="_Toc142037229"/>
      <w:bookmarkStart w:id="126" w:name="_Toc142037230"/>
      <w:bookmarkStart w:id="127" w:name="_Toc142041872"/>
      <w:r>
        <w:rPr>
          <w:rFonts w:hint="eastAsia"/>
          <w:color w:val="auto"/>
        </w:rPr>
        <w:t>焊补及清整</w:t>
      </w:r>
      <w:bookmarkEnd w:id="123"/>
      <w:bookmarkEnd w:id="124"/>
      <w:bookmarkEnd w:id="125"/>
    </w:p>
    <w:p>
      <w:pPr>
        <w:pStyle w:val="165"/>
        <w:rPr>
          <w:color w:val="auto"/>
        </w:rPr>
      </w:pPr>
      <w:r>
        <w:rPr>
          <w:rFonts w:hint="eastAsia"/>
          <w:color w:val="auto"/>
        </w:rPr>
        <w:t>为焊补准备的坡口深度超过25mm或深度超过所在截面厚度的20%（以两者较小着为准）的缺陷或单个面积超过6500mm²的缺陷，都应视为主要缺陷，主要缺陷的焊补应予以记录。</w:t>
      </w:r>
    </w:p>
    <w:p>
      <w:pPr>
        <w:pStyle w:val="165"/>
        <w:rPr>
          <w:color w:val="auto"/>
        </w:rPr>
      </w:pPr>
      <w:r>
        <w:rPr>
          <w:rFonts w:hint="eastAsia"/>
          <w:color w:val="auto"/>
        </w:rPr>
        <w:t>供方可对铸件的缺陷进行焊补，焊补应按JB/T</w:t>
      </w:r>
      <w:r>
        <w:rPr>
          <w:color w:val="auto"/>
        </w:rPr>
        <w:t xml:space="preserve"> </w:t>
      </w:r>
      <w:r>
        <w:rPr>
          <w:rFonts w:hint="eastAsia"/>
          <w:color w:val="auto"/>
        </w:rPr>
        <w:t>5000.7的规定进行。</w:t>
      </w:r>
    </w:p>
    <w:p>
      <w:pPr>
        <w:pStyle w:val="165"/>
        <w:rPr>
          <w:color w:val="auto"/>
        </w:rPr>
      </w:pPr>
      <w:r>
        <w:rPr>
          <w:rFonts w:hint="eastAsia"/>
          <w:color w:val="auto"/>
        </w:rPr>
        <w:t>如无特殊规定，铸件焊补之后应进行去应力热处理。</w:t>
      </w:r>
    </w:p>
    <w:p>
      <w:pPr>
        <w:pStyle w:val="105"/>
        <w:spacing w:before="120" w:after="120"/>
        <w:rPr>
          <w:color w:val="auto"/>
        </w:rPr>
      </w:pPr>
      <w:bookmarkStart w:id="128" w:name="_Toc142053830"/>
      <w:r>
        <w:rPr>
          <w:rFonts w:hint="eastAsia"/>
          <w:color w:val="auto"/>
        </w:rPr>
        <w:t>粗加工</w:t>
      </w:r>
      <w:bookmarkEnd w:id="126"/>
      <w:bookmarkEnd w:id="127"/>
      <w:bookmarkEnd w:id="128"/>
    </w:p>
    <w:p>
      <w:pPr>
        <w:pStyle w:val="56"/>
        <w:ind w:firstLine="420"/>
        <w:rPr>
          <w:color w:val="auto"/>
        </w:rPr>
      </w:pPr>
      <w:r>
        <w:rPr>
          <w:rFonts w:hint="eastAsia"/>
          <w:color w:val="auto"/>
        </w:rPr>
        <w:t>性能热处理之后，铸件应按照订货图样规定的尺寸、公差和表面粗糙度要求进行粗加工。</w:t>
      </w:r>
    </w:p>
    <w:p>
      <w:pPr>
        <w:pStyle w:val="104"/>
        <w:spacing w:before="240" w:after="240"/>
        <w:rPr>
          <w:color w:val="auto"/>
        </w:rPr>
      </w:pPr>
      <w:bookmarkStart w:id="129" w:name="_Toc142053831"/>
      <w:bookmarkStart w:id="130" w:name="_Toc142041873"/>
      <w:bookmarkStart w:id="131" w:name="_Toc142037231"/>
      <w:r>
        <w:rPr>
          <w:rFonts w:hint="eastAsia"/>
          <w:color w:val="auto"/>
        </w:rPr>
        <w:t>质量证明书</w:t>
      </w:r>
      <w:bookmarkEnd w:id="129"/>
      <w:bookmarkEnd w:id="130"/>
      <w:bookmarkEnd w:id="131"/>
    </w:p>
    <w:p>
      <w:pPr>
        <w:pStyle w:val="56"/>
        <w:ind w:firstLine="420"/>
        <w:rPr>
          <w:color w:val="auto"/>
        </w:rPr>
      </w:pPr>
      <w:r>
        <w:rPr>
          <w:rFonts w:hint="eastAsia"/>
          <w:color w:val="auto"/>
        </w:rPr>
        <w:t>供方应向需方提供质量证明书，质量证明书应包括但不限于以下内容：</w:t>
      </w:r>
    </w:p>
    <w:p>
      <w:pPr>
        <w:pStyle w:val="56"/>
        <w:ind w:firstLine="420"/>
        <w:rPr>
          <w:color w:val="auto"/>
        </w:rPr>
      </w:pPr>
      <w:r>
        <w:rPr>
          <w:rFonts w:hint="eastAsia"/>
          <w:color w:val="auto"/>
        </w:rPr>
        <w:t>——合同号；</w:t>
      </w:r>
    </w:p>
    <w:p>
      <w:pPr>
        <w:pStyle w:val="56"/>
        <w:ind w:firstLine="420"/>
        <w:rPr>
          <w:color w:val="auto"/>
        </w:rPr>
      </w:pPr>
      <w:r>
        <w:rPr>
          <w:rFonts w:hint="eastAsia"/>
          <w:color w:val="auto"/>
        </w:rPr>
        <w:t>——铸件图号、材料牌号、铸件号及标准号；</w:t>
      </w:r>
    </w:p>
    <w:p>
      <w:pPr>
        <w:pStyle w:val="56"/>
        <w:ind w:firstLine="420"/>
        <w:rPr>
          <w:color w:val="auto"/>
        </w:rPr>
      </w:pPr>
      <w:r>
        <w:rPr>
          <w:rFonts w:hint="eastAsia"/>
          <w:color w:val="auto"/>
        </w:rPr>
        <w:t>——熔炼方法、熔炼炉；</w:t>
      </w:r>
    </w:p>
    <w:p>
      <w:pPr>
        <w:pStyle w:val="56"/>
        <w:ind w:firstLine="420"/>
        <w:rPr>
          <w:color w:val="auto"/>
        </w:rPr>
      </w:pPr>
      <w:r>
        <w:rPr>
          <w:rFonts w:hint="eastAsia"/>
          <w:color w:val="auto"/>
        </w:rPr>
        <w:t>——熔炼分析和成品分析报告；</w:t>
      </w:r>
    </w:p>
    <w:p>
      <w:pPr>
        <w:pStyle w:val="56"/>
        <w:ind w:firstLine="420"/>
        <w:rPr>
          <w:color w:val="auto"/>
        </w:rPr>
      </w:pPr>
      <w:r>
        <w:rPr>
          <w:rFonts w:hint="eastAsia"/>
          <w:color w:val="auto"/>
        </w:rPr>
        <w:t>——尺寸检验记录；</w:t>
      </w:r>
    </w:p>
    <w:p>
      <w:pPr>
        <w:pStyle w:val="56"/>
        <w:ind w:firstLine="420"/>
        <w:rPr>
          <w:color w:val="auto"/>
        </w:rPr>
      </w:pPr>
      <w:r>
        <w:rPr>
          <w:rFonts w:hint="eastAsia"/>
          <w:color w:val="auto"/>
        </w:rPr>
        <w:t>——交货重量；</w:t>
      </w:r>
    </w:p>
    <w:p>
      <w:pPr>
        <w:pStyle w:val="56"/>
        <w:ind w:firstLine="420"/>
        <w:rPr>
          <w:color w:val="auto"/>
        </w:rPr>
      </w:pPr>
      <w:r>
        <w:rPr>
          <w:rFonts w:hint="eastAsia"/>
          <w:color w:val="auto"/>
        </w:rPr>
        <w:t>——力学性能检验报告；</w:t>
      </w:r>
    </w:p>
    <w:p>
      <w:pPr>
        <w:pStyle w:val="56"/>
        <w:ind w:firstLine="420"/>
        <w:rPr>
          <w:color w:val="auto"/>
        </w:rPr>
      </w:pPr>
      <w:r>
        <w:rPr>
          <w:rFonts w:hint="eastAsia"/>
          <w:color w:val="auto"/>
        </w:rPr>
        <w:t>——无损检验报告；</w:t>
      </w:r>
    </w:p>
    <w:p>
      <w:pPr>
        <w:pStyle w:val="56"/>
        <w:ind w:firstLine="420"/>
        <w:rPr>
          <w:color w:val="auto"/>
        </w:rPr>
      </w:pPr>
      <w:r>
        <w:rPr>
          <w:rFonts w:hint="eastAsia"/>
          <w:color w:val="auto"/>
        </w:rPr>
        <w:t>——热处理；</w:t>
      </w:r>
    </w:p>
    <w:p>
      <w:pPr>
        <w:pStyle w:val="56"/>
        <w:ind w:firstLine="420"/>
        <w:rPr>
          <w:color w:val="auto"/>
        </w:rPr>
      </w:pPr>
      <w:r>
        <w:rPr>
          <w:rFonts w:hint="eastAsia"/>
          <w:color w:val="auto"/>
        </w:rPr>
        <w:t>——焊补记录；</w:t>
      </w:r>
    </w:p>
    <w:p>
      <w:pPr>
        <w:pStyle w:val="56"/>
        <w:ind w:firstLine="420"/>
        <w:rPr>
          <w:color w:val="auto"/>
        </w:rPr>
      </w:pPr>
      <w:r>
        <w:rPr>
          <w:rFonts w:hint="eastAsia"/>
          <w:color w:val="auto"/>
        </w:rPr>
        <w:t>——需方要求补充检验的报告。</w:t>
      </w:r>
    </w:p>
    <w:p>
      <w:pPr>
        <w:pStyle w:val="104"/>
        <w:spacing w:before="240" w:after="240"/>
        <w:rPr>
          <w:color w:val="auto"/>
        </w:rPr>
      </w:pPr>
      <w:bookmarkStart w:id="132" w:name="_Toc142037232"/>
      <w:bookmarkStart w:id="133" w:name="_Toc142041874"/>
      <w:bookmarkStart w:id="134" w:name="_Toc142053832"/>
      <w:r>
        <w:rPr>
          <w:rFonts w:hint="eastAsia"/>
          <w:color w:val="auto"/>
        </w:rPr>
        <w:t>标识、包装</w:t>
      </w:r>
      <w:bookmarkEnd w:id="132"/>
      <w:r>
        <w:rPr>
          <w:rFonts w:hint="eastAsia"/>
          <w:color w:val="auto"/>
        </w:rPr>
        <w:t>和运输</w:t>
      </w:r>
      <w:bookmarkEnd w:id="133"/>
      <w:bookmarkEnd w:id="134"/>
    </w:p>
    <w:p>
      <w:pPr>
        <w:pStyle w:val="162"/>
        <w:rPr>
          <w:color w:val="auto"/>
        </w:rPr>
      </w:pPr>
      <w:r>
        <w:rPr>
          <w:rFonts w:hint="eastAsia"/>
          <w:color w:val="auto"/>
        </w:rPr>
        <w:t>铸件上应有供方标识、订货合同号、图纸号、件号等</w:t>
      </w:r>
    </w:p>
    <w:p>
      <w:pPr>
        <w:pStyle w:val="162"/>
      </w:pPr>
      <w:r>
        <w:rPr>
          <w:rFonts w:hint="eastAsia"/>
          <w:color w:val="auto"/>
        </w:rPr>
        <w:t>包装和运输由供需</w:t>
      </w:r>
      <w:r>
        <w:rPr>
          <w:rFonts w:hint="eastAsia"/>
        </w:rPr>
        <w:t>双方商定。</w:t>
      </w:r>
    </w:p>
    <w:bookmarkEnd w:id="29"/>
    <w:p>
      <w:pPr>
        <w:pStyle w:val="162"/>
        <w:numPr>
          <w:ilvl w:val="0"/>
          <w:numId w:val="0"/>
        </w:numPr>
        <w:rPr>
          <w:rFonts w:hint="eastAsia"/>
        </w:rPr>
      </w:pPr>
      <w:bookmarkStart w:id="135" w:name="BookMark6"/>
    </w:p>
    <w:bookmarkEnd w:id="135"/>
    <w:p>
      <w:pPr>
        <w:pStyle w:val="162"/>
        <w:numPr>
          <w:ilvl w:val="0"/>
          <w:numId w:val="0"/>
        </w:numPr>
      </w:pPr>
    </w:p>
    <w:p>
      <w:pPr>
        <w:pStyle w:val="162"/>
        <w:numPr>
          <w:ilvl w:val="0"/>
          <w:numId w:val="0"/>
        </w:numPr>
        <w:jc w:val="center"/>
      </w:pPr>
      <w:bookmarkStart w:id="136"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6"/>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T/CFA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T/CFA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Qm1bzaLhot9v0QsdgEticnmfokP8yRfIe8L9YHxKXWYqGfzvhITjm3JyS7+7v4tGmig/jOkGH/pikw2JzeTqIw==" w:salt="mphdYEGi4tLkNdWtWeBO7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yYmFmYTQxZTk5MGIzMWVmNTdjYmY1NGY4ODM0NzQifQ=="/>
  </w:docVars>
  <w:rsids>
    <w:rsidRoot w:val="00AE0F45"/>
    <w:rsid w:val="0000040A"/>
    <w:rsid w:val="00000A94"/>
    <w:rsid w:val="00001972"/>
    <w:rsid w:val="00001D9A"/>
    <w:rsid w:val="000026A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1A7"/>
    <w:rsid w:val="000359C3"/>
    <w:rsid w:val="00035A7D"/>
    <w:rsid w:val="000365ED"/>
    <w:rsid w:val="00037CF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B2"/>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6D3"/>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94E"/>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6E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DF4"/>
    <w:rsid w:val="001D212F"/>
    <w:rsid w:val="001D29D7"/>
    <w:rsid w:val="001D2DE7"/>
    <w:rsid w:val="001D411C"/>
    <w:rsid w:val="001E1B6A"/>
    <w:rsid w:val="001E2484"/>
    <w:rsid w:val="001E3CC4"/>
    <w:rsid w:val="001E4882"/>
    <w:rsid w:val="001E73AB"/>
    <w:rsid w:val="001F092D"/>
    <w:rsid w:val="001F143A"/>
    <w:rsid w:val="001F1605"/>
    <w:rsid w:val="001F2508"/>
    <w:rsid w:val="001F382E"/>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A0B"/>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445"/>
    <w:rsid w:val="00313B85"/>
    <w:rsid w:val="00317988"/>
    <w:rsid w:val="003221B4"/>
    <w:rsid w:val="0032258D"/>
    <w:rsid w:val="00322E62"/>
    <w:rsid w:val="00324D13"/>
    <w:rsid w:val="00324EDD"/>
    <w:rsid w:val="003331E4"/>
    <w:rsid w:val="003354DC"/>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046"/>
    <w:rsid w:val="00376713"/>
    <w:rsid w:val="00381815"/>
    <w:rsid w:val="003819AF"/>
    <w:rsid w:val="003820E9"/>
    <w:rsid w:val="00382135"/>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365"/>
    <w:rsid w:val="003A3D9C"/>
    <w:rsid w:val="003A4077"/>
    <w:rsid w:val="003A4AA7"/>
    <w:rsid w:val="003A684A"/>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078"/>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A30"/>
    <w:rsid w:val="00463B77"/>
    <w:rsid w:val="00463C7B"/>
    <w:rsid w:val="004644A6"/>
    <w:rsid w:val="004659BD"/>
    <w:rsid w:val="00470775"/>
    <w:rsid w:val="00472D4A"/>
    <w:rsid w:val="004746B1"/>
    <w:rsid w:val="0047583F"/>
    <w:rsid w:val="00475DE8"/>
    <w:rsid w:val="00481C44"/>
    <w:rsid w:val="004836C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63F"/>
    <w:rsid w:val="00523F95"/>
    <w:rsid w:val="00524D65"/>
    <w:rsid w:val="00525B16"/>
    <w:rsid w:val="00533D04"/>
    <w:rsid w:val="00534804"/>
    <w:rsid w:val="00534BDF"/>
    <w:rsid w:val="005354C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3F1D"/>
    <w:rsid w:val="0058409C"/>
    <w:rsid w:val="00584262"/>
    <w:rsid w:val="00586630"/>
    <w:rsid w:val="00587ADD"/>
    <w:rsid w:val="00591C0F"/>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2E31"/>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559"/>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4A1"/>
    <w:rsid w:val="007C2D89"/>
    <w:rsid w:val="007C4593"/>
    <w:rsid w:val="007C5309"/>
    <w:rsid w:val="007C6069"/>
    <w:rsid w:val="007D06C4"/>
    <w:rsid w:val="007D1352"/>
    <w:rsid w:val="007D2508"/>
    <w:rsid w:val="007D346A"/>
    <w:rsid w:val="007D6518"/>
    <w:rsid w:val="007D76BD"/>
    <w:rsid w:val="007E0BF1"/>
    <w:rsid w:val="007E214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A9F"/>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8F2"/>
    <w:rsid w:val="00883F93"/>
    <w:rsid w:val="00884DB3"/>
    <w:rsid w:val="00885A9D"/>
    <w:rsid w:val="008864F6"/>
    <w:rsid w:val="0089049D"/>
    <w:rsid w:val="00890E5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94C"/>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435"/>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1E7D"/>
    <w:rsid w:val="00A42CDF"/>
    <w:rsid w:val="00A43051"/>
    <w:rsid w:val="00A4452E"/>
    <w:rsid w:val="00A4472C"/>
    <w:rsid w:val="00A44E69"/>
    <w:rsid w:val="00A4661E"/>
    <w:rsid w:val="00A55BD6"/>
    <w:rsid w:val="00A55D50"/>
    <w:rsid w:val="00A57142"/>
    <w:rsid w:val="00A648CD"/>
    <w:rsid w:val="00A6537A"/>
    <w:rsid w:val="00A67866"/>
    <w:rsid w:val="00A70B07"/>
    <w:rsid w:val="00A723F8"/>
    <w:rsid w:val="00A77CCB"/>
    <w:rsid w:val="00A8016E"/>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50B"/>
    <w:rsid w:val="00AD1A94"/>
    <w:rsid w:val="00AD1C05"/>
    <w:rsid w:val="00AD4126"/>
    <w:rsid w:val="00AD421C"/>
    <w:rsid w:val="00AD44FA"/>
    <w:rsid w:val="00AE070A"/>
    <w:rsid w:val="00AE0F45"/>
    <w:rsid w:val="00AE101C"/>
    <w:rsid w:val="00AE2A69"/>
    <w:rsid w:val="00AE37E5"/>
    <w:rsid w:val="00AE5EB4"/>
    <w:rsid w:val="00AF0C18"/>
    <w:rsid w:val="00AF47C5"/>
    <w:rsid w:val="00AF5398"/>
    <w:rsid w:val="00B0220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79"/>
    <w:rsid w:val="00B378E5"/>
    <w:rsid w:val="00B402B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5D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D94"/>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81A"/>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35C"/>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A2E"/>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BAE"/>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7836223"/>
    <w:rsid w:val="3C402CBB"/>
    <w:rsid w:val="4D41465D"/>
    <w:rsid w:val="5F385B07"/>
    <w:rsid w:val="72BD2D5E"/>
    <w:rsid w:val="7609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4E0419CD6F4061B6E7D2554A7BD949"/>
        <w:style w:val=""/>
        <w:category>
          <w:name w:val="常规"/>
          <w:gallery w:val="placeholder"/>
        </w:category>
        <w:types>
          <w:type w:val="bbPlcHdr"/>
        </w:types>
        <w:behaviors>
          <w:behavior w:val="content"/>
        </w:behaviors>
        <w:description w:val=""/>
        <w:guid w:val="{C788F0A5-14AC-4D69-A6C4-5A315FB2A32D}"/>
      </w:docPartPr>
      <w:docPartBody>
        <w:p>
          <w:pPr>
            <w:pStyle w:val="5"/>
          </w:pPr>
          <w:r>
            <w:rPr>
              <w:rStyle w:val="4"/>
              <w:rFonts w:hint="eastAsia"/>
            </w:rPr>
            <w:t>单击或点击此处输入文字。</w:t>
          </w:r>
        </w:p>
      </w:docPartBody>
    </w:docPart>
    <w:docPart>
      <w:docPartPr>
        <w:name w:val="A7C80193A6444138A7B20D9CC7170E40"/>
        <w:style w:val=""/>
        <w:category>
          <w:name w:val="常规"/>
          <w:gallery w:val="placeholder"/>
        </w:category>
        <w:types>
          <w:type w:val="bbPlcHdr"/>
        </w:types>
        <w:behaviors>
          <w:behavior w:val="content"/>
        </w:behaviors>
        <w:description w:val=""/>
        <w:guid w:val="{27A386AD-BBA5-4AA6-BF4D-B21FF6E58F81}"/>
      </w:docPartPr>
      <w:docPartBody>
        <w:p>
          <w:pPr>
            <w:pStyle w:val="6"/>
          </w:pPr>
          <w:r>
            <w:rPr>
              <w:rStyle w:val="4"/>
              <w:rFonts w:hint="eastAsia"/>
            </w:rPr>
            <w:t>选择一项。</w:t>
          </w:r>
        </w:p>
      </w:docPartBody>
    </w:docPart>
    <w:docPart>
      <w:docPartPr>
        <w:name w:val="E3E7215A6E7745BCB3710D9C050765DA"/>
        <w:style w:val=""/>
        <w:category>
          <w:name w:val="常规"/>
          <w:gallery w:val="placeholder"/>
        </w:category>
        <w:types>
          <w:type w:val="bbPlcHdr"/>
        </w:types>
        <w:behaviors>
          <w:behavior w:val="content"/>
        </w:behaviors>
        <w:description w:val=""/>
        <w:guid w:val="{1CF9987F-5BC9-4A90-B506-082C8961CC2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18"/>
    <w:rsid w:val="00004FC5"/>
    <w:rsid w:val="00085718"/>
    <w:rsid w:val="00BE5A9F"/>
    <w:rsid w:val="00D228FF"/>
    <w:rsid w:val="00F2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14E0419CD6F4061B6E7D2554A7BD9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C80193A6444138A7B20D9CC7170E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3E7215A6E7745BCB3710D9C050765D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4210</Words>
  <Characters>4955</Characters>
  <Lines>60</Lines>
  <Paragraphs>17</Paragraphs>
  <TotalTime>178</TotalTime>
  <ScaleCrop>false</ScaleCrop>
  <LinksUpToDate>false</LinksUpToDate>
  <CharactersWithSpaces>5152</CharactersWithSpaces>
  <HyperlinkBase>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a5730100000000003a6ed3646338393432356232326164663031623836306336653663653732636161336433</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2023-08-04T03:03:00Z</dcterms:created>
  <dc:creator>马立宏</dc:creator>
  <dc:description>&lt;config cover="true" show_menu="true" version="1.0.0" doctype="SDKXY"&gt;_x000d_
&lt;/config&gt;</dc:description>
  <cp:lastModifiedBy>王凤</cp:lastModifiedBy>
  <cp:lastPrinted>2021-02-02T08:22:00Z</cp:lastPrinted>
  <dcterms:modified xsi:type="dcterms:W3CDTF">2023-08-22T09:36:35Z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AFD875AEE8ED48328C7EFC9D0FF97240_12</vt:lpwstr>
  </property>
</Properties>
</file>